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54"/>
        <w:gridCol w:w="7455"/>
      </w:tblGrid>
      <w:tr w:rsidR="00C93EF7" w14:paraId="5BDF7F90" w14:textId="77777777">
        <w:trPr>
          <w:trHeight w:val="274"/>
        </w:trPr>
        <w:tc>
          <w:tcPr>
            <w:tcW w:w="7454" w:type="dxa"/>
          </w:tcPr>
          <w:p w14:paraId="4C546B6C" w14:textId="4BFC84F4" w:rsidR="00C93EF7" w:rsidRDefault="00C93EF7" w:rsidP="00DD1799">
            <w:pPr>
              <w:jc w:val="center"/>
            </w:pPr>
            <w:r>
              <w:rPr>
                <w:rFonts w:hint="eastAsia"/>
              </w:rPr>
              <w:t>旧</w:t>
            </w:r>
          </w:p>
        </w:tc>
        <w:tc>
          <w:tcPr>
            <w:tcW w:w="7455" w:type="dxa"/>
          </w:tcPr>
          <w:p w14:paraId="5DA9F316" w14:textId="77777777" w:rsidR="00C93EF7" w:rsidRDefault="00C93EF7" w:rsidP="00DD1799">
            <w:pPr>
              <w:jc w:val="center"/>
            </w:pPr>
            <w:r>
              <w:rPr>
                <w:rFonts w:hint="eastAsia"/>
              </w:rPr>
              <w:t>新</w:t>
            </w:r>
          </w:p>
        </w:tc>
      </w:tr>
      <w:tr w:rsidR="00C93EF7" w:rsidRPr="000603B0" w14:paraId="6A7F5399" w14:textId="77777777">
        <w:trPr>
          <w:trHeight w:val="8705"/>
        </w:trPr>
        <w:tc>
          <w:tcPr>
            <w:tcW w:w="7454" w:type="dxa"/>
          </w:tcPr>
          <w:p w14:paraId="282D98B9" w14:textId="77777777" w:rsidR="00C93EF7" w:rsidRPr="000603B0" w:rsidRDefault="00C93EF7" w:rsidP="009344CE">
            <w:pPr>
              <w:tabs>
                <w:tab w:val="left" w:pos="2047"/>
              </w:tabs>
              <w:jc w:val="center"/>
              <w:rPr>
                <w:rFonts w:hAnsi="ＭＳ ゴシック"/>
                <w:spacing w:val="10"/>
                <w:sz w:val="28"/>
                <w:szCs w:val="28"/>
              </w:rPr>
            </w:pPr>
            <w:r w:rsidRPr="000603B0">
              <w:rPr>
                <w:rFonts w:hAnsi="ＭＳ ゴシック" w:hint="eastAsia"/>
                <w:spacing w:val="2"/>
                <w:sz w:val="28"/>
                <w:szCs w:val="28"/>
              </w:rPr>
              <w:t>貿易一般保険運用規程</w:t>
            </w:r>
          </w:p>
          <w:p w14:paraId="7848A9C6" w14:textId="77777777" w:rsidR="00C93EF7" w:rsidRPr="000603B0" w:rsidRDefault="00C93EF7" w:rsidP="003178A7">
            <w:pPr>
              <w:rPr>
                <w:rFonts w:ascii="ＭＳ 明朝" w:eastAsia="ＭＳ 明朝" w:hAnsi="ＭＳ 明朝"/>
                <w:spacing w:val="10"/>
              </w:rPr>
            </w:pPr>
          </w:p>
          <w:p w14:paraId="16A61674" w14:textId="77777777" w:rsidR="00C93EF7" w:rsidRPr="000603B0" w:rsidRDefault="00C93EF7" w:rsidP="003178A7">
            <w:pPr>
              <w:jc w:val="right"/>
              <w:rPr>
                <w:rFonts w:ascii="ＭＳ 明朝" w:eastAsia="ＭＳ 明朝" w:hAnsi="ＭＳ 明朝"/>
              </w:rPr>
            </w:pPr>
            <w:r w:rsidRPr="000603B0">
              <w:rPr>
                <w:rFonts w:ascii="ＭＳ 明朝" w:eastAsia="ＭＳ 明朝" w:hAnsi="ＭＳ 明朝" w:hint="eastAsia"/>
              </w:rPr>
              <w:t>平成</w:t>
            </w:r>
            <w:r w:rsidRPr="000603B0">
              <w:rPr>
                <w:rFonts w:ascii="ＭＳ 明朝" w:eastAsia="ＭＳ 明朝" w:hAnsi="ＭＳ 明朝"/>
              </w:rPr>
              <w:t>13</w:t>
            </w:r>
            <w:r w:rsidRPr="000603B0">
              <w:rPr>
                <w:rFonts w:ascii="ＭＳ 明朝" w:eastAsia="ＭＳ 明朝" w:hAnsi="ＭＳ 明朝" w:hint="eastAsia"/>
              </w:rPr>
              <w:t xml:space="preserve">年４月１日　</w:t>
            </w:r>
            <w:r w:rsidRPr="000603B0">
              <w:rPr>
                <w:rFonts w:ascii="ＭＳ 明朝" w:eastAsia="ＭＳ 明朝" w:hAnsi="ＭＳ 明朝"/>
              </w:rPr>
              <w:t>01-</w:t>
            </w:r>
            <w:r w:rsidRPr="000603B0">
              <w:rPr>
                <w:rFonts w:ascii="ＭＳ 明朝" w:eastAsia="ＭＳ 明朝" w:hAnsi="ＭＳ 明朝" w:hint="eastAsia"/>
              </w:rPr>
              <w:t>制度</w:t>
            </w:r>
            <w:r w:rsidRPr="000603B0">
              <w:rPr>
                <w:rFonts w:ascii="ＭＳ 明朝" w:eastAsia="ＭＳ 明朝" w:hAnsi="ＭＳ 明朝"/>
              </w:rPr>
              <w:t>-00034</w:t>
            </w:r>
          </w:p>
          <w:p w14:paraId="7CB82DFD" w14:textId="77777777" w:rsidR="00C93EF7" w:rsidRDefault="00C93EF7" w:rsidP="003178A7">
            <w:pPr>
              <w:wordWrap w:val="0"/>
              <w:jc w:val="right"/>
              <w:rPr>
                <w:rFonts w:ascii="ＭＳ 明朝" w:eastAsia="ＭＳ 明朝" w:hAnsi="ＭＳ 明朝"/>
                <w:kern w:val="0"/>
              </w:rPr>
            </w:pPr>
            <w:r w:rsidRPr="000603B0">
              <w:rPr>
                <w:rFonts w:ascii="ＭＳ 明朝" w:eastAsia="ＭＳ 明朝" w:hAnsi="ＭＳ 明朝" w:hint="eastAsia"/>
              </w:rPr>
              <w:t xml:space="preserve">最終改正　</w:t>
            </w:r>
            <w:r w:rsidRPr="00C93EF7">
              <w:rPr>
                <w:rFonts w:ascii="ＭＳ 明朝" w:eastAsia="ＭＳ 明朝" w:hAnsi="ＭＳ 明朝" w:hint="eastAsia"/>
                <w:spacing w:val="6"/>
                <w:kern w:val="0"/>
                <w:fitText w:val="3000" w:id="-1720413952"/>
              </w:rPr>
              <w:t>平成18年12月27日　一部改</w:t>
            </w:r>
            <w:r w:rsidRPr="00C93EF7">
              <w:rPr>
                <w:rFonts w:ascii="ＭＳ 明朝" w:eastAsia="ＭＳ 明朝" w:hAnsi="ＭＳ 明朝" w:hint="eastAsia"/>
                <w:spacing w:val="-31"/>
                <w:kern w:val="0"/>
                <w:fitText w:val="3000" w:id="-1720413952"/>
              </w:rPr>
              <w:t>正</w:t>
            </w:r>
          </w:p>
          <w:p w14:paraId="40C9388C" w14:textId="77777777" w:rsidR="00C93EF7" w:rsidRPr="00A33E88" w:rsidRDefault="00C93EF7" w:rsidP="00C93EF7">
            <w:pPr>
              <w:jc w:val="right"/>
              <w:rPr>
                <w:rFonts w:ascii="ＭＳ 明朝" w:eastAsia="ＭＳ 明朝" w:hAnsi="ＭＳ 明朝"/>
              </w:rPr>
            </w:pPr>
          </w:p>
          <w:p w14:paraId="028B3399" w14:textId="77777777" w:rsidR="00C93EF7" w:rsidRPr="000603B0" w:rsidRDefault="00C93EF7" w:rsidP="003178A7">
            <w:pPr>
              <w:rPr>
                <w:rFonts w:ascii="ＭＳ 明朝" w:eastAsia="ＭＳ 明朝" w:hAnsi="ＭＳ 明朝"/>
              </w:rPr>
            </w:pPr>
          </w:p>
          <w:p w14:paraId="314714CD" w14:textId="77777777" w:rsidR="00C93EF7" w:rsidRPr="00D5695C" w:rsidRDefault="00C93EF7" w:rsidP="00872F23">
            <w:pPr>
              <w:rPr>
                <w:spacing w:val="10"/>
              </w:rPr>
            </w:pPr>
            <w:r>
              <w:rPr>
                <w:rFonts w:ascii="ＭＳ 明朝" w:eastAsia="ＭＳ 明朝" w:hAnsi="ＭＳ 明朝" w:hint="eastAsia"/>
              </w:rPr>
              <w:t xml:space="preserve">　</w:t>
            </w:r>
            <w:r>
              <w:rPr>
                <w:rFonts w:hAnsi="Times New Roman" w:hint="eastAsia"/>
              </w:rPr>
              <w:t>第１章　一般的事項（第１条－</w:t>
            </w:r>
            <w:r w:rsidRPr="006015EF">
              <w:rPr>
                <w:rFonts w:hAnsi="Times New Roman" w:hint="eastAsia"/>
                <w:u w:val="thick" w:color="FF0000"/>
              </w:rPr>
              <w:t>第４８条</w:t>
            </w:r>
            <w:r w:rsidRPr="00D5695C">
              <w:rPr>
                <w:rFonts w:hAnsi="Times New Roman" w:hint="eastAsia"/>
              </w:rPr>
              <w:t>）</w:t>
            </w:r>
          </w:p>
          <w:p w14:paraId="0EF5DA5D" w14:textId="77777777" w:rsidR="00C93EF7" w:rsidRPr="00D5695C" w:rsidRDefault="00C93EF7" w:rsidP="00C93EF7">
            <w:pPr>
              <w:ind w:firstLineChars="234" w:firstLine="422"/>
              <w:rPr>
                <w:rFonts w:hAnsi="ＭＳ 明朝"/>
              </w:rPr>
            </w:pPr>
            <w:r w:rsidRPr="00D5695C">
              <w:rPr>
                <w:rFonts w:hAnsi="Times New Roman" w:hint="eastAsia"/>
              </w:rPr>
              <w:t>第１節</w:t>
            </w:r>
            <w:r w:rsidRPr="00D5695C">
              <w:rPr>
                <w:rFonts w:hAnsi="ＭＳ 明朝" w:hint="eastAsia"/>
              </w:rPr>
              <w:t xml:space="preserve">　定義</w:t>
            </w:r>
            <w:r>
              <w:rPr>
                <w:rFonts w:hAnsi="ＭＳ 明朝" w:hint="eastAsia"/>
              </w:rPr>
              <w:t>等</w:t>
            </w:r>
            <w:r w:rsidRPr="00D5695C">
              <w:rPr>
                <w:rFonts w:hAnsi="ＭＳ 明朝" w:hint="eastAsia"/>
              </w:rPr>
              <w:t>（第１条－</w:t>
            </w:r>
            <w:r w:rsidRPr="006015EF">
              <w:rPr>
                <w:rFonts w:hAnsi="ＭＳ 明朝" w:hint="eastAsia"/>
                <w:u w:val="thick" w:color="FF0000"/>
              </w:rPr>
              <w:t>第１１条</w:t>
            </w:r>
            <w:r w:rsidRPr="00D5695C">
              <w:rPr>
                <w:rFonts w:hAnsi="ＭＳ 明朝" w:hint="eastAsia"/>
              </w:rPr>
              <w:t>）</w:t>
            </w:r>
          </w:p>
          <w:p w14:paraId="08C6DCC2" w14:textId="77777777" w:rsidR="00C93EF7" w:rsidRPr="00D5695C" w:rsidRDefault="00C93EF7" w:rsidP="00C93EF7">
            <w:pPr>
              <w:ind w:firstLineChars="234" w:firstLine="422"/>
              <w:rPr>
                <w:rFonts w:hAnsi="ＭＳ 明朝"/>
              </w:rPr>
            </w:pPr>
            <w:r w:rsidRPr="00D5695C">
              <w:rPr>
                <w:rFonts w:hAnsi="Times New Roman" w:hint="eastAsia"/>
              </w:rPr>
              <w:t>第２節</w:t>
            </w:r>
            <w:r w:rsidRPr="00D5695C">
              <w:rPr>
                <w:rFonts w:hAnsi="ＭＳ 明朝" w:hint="eastAsia"/>
              </w:rPr>
              <w:t xml:space="preserve">　引受基準等（</w:t>
            </w:r>
            <w:r w:rsidRPr="006015EF">
              <w:rPr>
                <w:rFonts w:hAnsi="ＭＳ 明朝" w:hint="eastAsia"/>
                <w:u w:val="thick" w:color="FF0000"/>
              </w:rPr>
              <w:t>第１２条</w:t>
            </w:r>
            <w:r w:rsidRPr="00D5695C">
              <w:rPr>
                <w:rFonts w:hAnsi="ＭＳ 明朝" w:hint="eastAsia"/>
              </w:rPr>
              <w:t>－</w:t>
            </w:r>
            <w:r w:rsidRPr="006015EF">
              <w:rPr>
                <w:rFonts w:hAnsi="ＭＳ 明朝" w:hint="eastAsia"/>
                <w:u w:val="thick" w:color="FF0000"/>
              </w:rPr>
              <w:t>第２２条</w:t>
            </w:r>
            <w:r w:rsidRPr="00D5695C">
              <w:rPr>
                <w:rFonts w:hAnsi="ＭＳ 明朝" w:hint="eastAsia"/>
              </w:rPr>
              <w:t>）</w:t>
            </w:r>
          </w:p>
          <w:p w14:paraId="500FB014" w14:textId="77777777" w:rsidR="00C93EF7" w:rsidRPr="00D5695C" w:rsidRDefault="00C93EF7" w:rsidP="00C93EF7">
            <w:pPr>
              <w:ind w:firstLineChars="234" w:firstLine="422"/>
              <w:rPr>
                <w:rFonts w:hAnsi="ＭＳ 明朝"/>
              </w:rPr>
            </w:pPr>
            <w:r w:rsidRPr="00D5695C">
              <w:rPr>
                <w:rFonts w:hAnsi="Times New Roman" w:hint="eastAsia"/>
              </w:rPr>
              <w:t>第３節</w:t>
            </w:r>
            <w:r w:rsidRPr="00D5695C">
              <w:rPr>
                <w:rFonts w:hAnsi="ＭＳ 明朝" w:hint="eastAsia"/>
              </w:rPr>
              <w:t xml:space="preserve">　個別保証枠（</w:t>
            </w:r>
            <w:r w:rsidRPr="006015EF">
              <w:rPr>
                <w:rFonts w:hAnsi="ＭＳ 明朝" w:hint="eastAsia"/>
                <w:u w:val="thick" w:color="FF0000"/>
              </w:rPr>
              <w:t>第２３条</w:t>
            </w:r>
            <w:r w:rsidRPr="00D5695C">
              <w:rPr>
                <w:rFonts w:hAnsi="ＭＳ 明朝" w:hint="eastAsia"/>
              </w:rPr>
              <w:t>－</w:t>
            </w:r>
            <w:r w:rsidRPr="006015EF">
              <w:rPr>
                <w:rFonts w:hAnsi="ＭＳ 明朝" w:hint="eastAsia"/>
                <w:u w:val="thick" w:color="FF0000"/>
              </w:rPr>
              <w:t>第２８条</w:t>
            </w:r>
            <w:r w:rsidRPr="00D5695C">
              <w:rPr>
                <w:rFonts w:hAnsi="ＭＳ 明朝" w:hint="eastAsia"/>
              </w:rPr>
              <w:t>）</w:t>
            </w:r>
          </w:p>
          <w:p w14:paraId="04E2D28D" w14:textId="77777777" w:rsidR="00C93EF7" w:rsidRPr="00D5695C" w:rsidRDefault="00C93EF7" w:rsidP="00C93EF7">
            <w:pPr>
              <w:ind w:firstLineChars="234" w:firstLine="422"/>
              <w:rPr>
                <w:rFonts w:hAnsi="ＭＳ 明朝"/>
              </w:rPr>
            </w:pPr>
            <w:r w:rsidRPr="00D5695C">
              <w:rPr>
                <w:rFonts w:hAnsi="Times New Roman" w:hint="eastAsia"/>
              </w:rPr>
              <w:t>第４節</w:t>
            </w:r>
            <w:r w:rsidRPr="00D5695C">
              <w:rPr>
                <w:rFonts w:hAnsi="ＭＳ 明朝" w:hint="eastAsia"/>
              </w:rPr>
              <w:t xml:space="preserve">　保険料率算定（</w:t>
            </w:r>
            <w:r w:rsidRPr="006015EF">
              <w:rPr>
                <w:rFonts w:hAnsi="ＭＳ 明朝" w:hint="eastAsia"/>
                <w:u w:val="thick" w:color="FF0000"/>
              </w:rPr>
              <w:t>第２９条</w:t>
            </w:r>
            <w:r w:rsidRPr="00D5695C">
              <w:rPr>
                <w:rFonts w:hAnsi="ＭＳ 明朝" w:hint="eastAsia"/>
              </w:rPr>
              <w:t>、</w:t>
            </w:r>
            <w:r w:rsidRPr="006015EF">
              <w:rPr>
                <w:rFonts w:hAnsi="ＭＳ 明朝" w:hint="eastAsia"/>
                <w:u w:val="thick" w:color="FF0000"/>
              </w:rPr>
              <w:t>第３０条</w:t>
            </w:r>
            <w:r w:rsidRPr="00D5695C">
              <w:rPr>
                <w:rFonts w:hAnsi="ＭＳ 明朝" w:hint="eastAsia"/>
              </w:rPr>
              <w:t>）</w:t>
            </w:r>
          </w:p>
          <w:p w14:paraId="0CB41230" w14:textId="77777777" w:rsidR="00C93EF7" w:rsidRPr="00D5695C" w:rsidRDefault="00C93EF7" w:rsidP="00C93EF7">
            <w:pPr>
              <w:ind w:firstLineChars="234" w:firstLine="422"/>
              <w:rPr>
                <w:rFonts w:hAnsi="ＭＳ 明朝"/>
              </w:rPr>
            </w:pPr>
            <w:r w:rsidRPr="00D5695C">
              <w:rPr>
                <w:rFonts w:hAnsi="Times New Roman" w:hint="eastAsia"/>
              </w:rPr>
              <w:t>第５節</w:t>
            </w:r>
            <w:r w:rsidRPr="00D5695C">
              <w:rPr>
                <w:rFonts w:hAnsi="ＭＳ 明朝" w:hint="eastAsia"/>
              </w:rPr>
              <w:t xml:space="preserve">　保険の申込(</w:t>
            </w:r>
            <w:r w:rsidRPr="006015EF">
              <w:rPr>
                <w:rFonts w:hAnsi="ＭＳ 明朝" w:hint="eastAsia"/>
                <w:u w:val="thick" w:color="FF0000"/>
              </w:rPr>
              <w:t>第３１条</w:t>
            </w:r>
            <w:r w:rsidRPr="00D5695C">
              <w:rPr>
                <w:rFonts w:hAnsi="ＭＳ 明朝" w:hint="eastAsia"/>
              </w:rPr>
              <w:t>－</w:t>
            </w:r>
            <w:r w:rsidRPr="006015EF">
              <w:rPr>
                <w:rFonts w:hAnsi="ＭＳ 明朝" w:hint="eastAsia"/>
                <w:u w:val="thick" w:color="FF0000"/>
              </w:rPr>
              <w:t>第３４条</w:t>
            </w:r>
            <w:r w:rsidRPr="00D5695C">
              <w:rPr>
                <w:rFonts w:hAnsi="ＭＳ 明朝" w:hint="eastAsia"/>
              </w:rPr>
              <w:t>)</w:t>
            </w:r>
          </w:p>
          <w:p w14:paraId="732A804B" w14:textId="77777777" w:rsidR="00C93EF7" w:rsidRPr="00D5695C" w:rsidRDefault="00C93EF7" w:rsidP="00C93EF7">
            <w:pPr>
              <w:ind w:firstLineChars="234" w:firstLine="422"/>
              <w:rPr>
                <w:rFonts w:hAnsi="ＭＳ 明朝"/>
              </w:rPr>
            </w:pPr>
            <w:r w:rsidRPr="00D5695C">
              <w:rPr>
                <w:rFonts w:hAnsi="Times New Roman" w:hint="eastAsia"/>
              </w:rPr>
              <w:t>第６節</w:t>
            </w:r>
            <w:r w:rsidRPr="00D5695C">
              <w:rPr>
                <w:rFonts w:hAnsi="ＭＳ 明朝" w:hint="eastAsia"/>
              </w:rPr>
              <w:t xml:space="preserve">　保険料（</w:t>
            </w:r>
            <w:r w:rsidRPr="006015EF">
              <w:rPr>
                <w:rFonts w:hAnsi="ＭＳ 明朝" w:hint="eastAsia"/>
                <w:u w:val="thick" w:color="FF0000"/>
              </w:rPr>
              <w:t>第３５条</w:t>
            </w:r>
            <w:r w:rsidRPr="00D5695C">
              <w:rPr>
                <w:rFonts w:hAnsi="ＭＳ 明朝" w:hint="eastAsia"/>
              </w:rPr>
              <w:t>、</w:t>
            </w:r>
            <w:r w:rsidRPr="006015EF">
              <w:rPr>
                <w:rFonts w:hAnsi="ＭＳ 明朝" w:hint="eastAsia"/>
                <w:u w:val="thick" w:color="FF0000"/>
              </w:rPr>
              <w:t>第３６条</w:t>
            </w:r>
            <w:r w:rsidRPr="00D5695C">
              <w:rPr>
                <w:rFonts w:hAnsi="ＭＳ 明朝" w:hint="eastAsia"/>
              </w:rPr>
              <w:t>）</w:t>
            </w:r>
          </w:p>
          <w:p w14:paraId="4088BAAD" w14:textId="77777777" w:rsidR="00C93EF7" w:rsidRPr="00D5695C" w:rsidRDefault="00C93EF7" w:rsidP="00C93EF7">
            <w:pPr>
              <w:ind w:firstLineChars="234" w:firstLine="422"/>
              <w:rPr>
                <w:rFonts w:hAnsi="ＭＳ 明朝"/>
              </w:rPr>
            </w:pPr>
            <w:r w:rsidRPr="00D5695C">
              <w:rPr>
                <w:rFonts w:hAnsi="Times New Roman" w:hint="eastAsia"/>
              </w:rPr>
              <w:t>第７節</w:t>
            </w:r>
            <w:r w:rsidRPr="00D5695C">
              <w:rPr>
                <w:rFonts w:hAnsi="ＭＳ 明朝" w:hint="eastAsia"/>
              </w:rPr>
              <w:t xml:space="preserve">　確定通知（</w:t>
            </w:r>
            <w:r w:rsidRPr="006015EF">
              <w:rPr>
                <w:rFonts w:hAnsi="ＭＳ 明朝" w:hint="eastAsia"/>
                <w:u w:val="thick" w:color="FF0000"/>
              </w:rPr>
              <w:t>第３７条</w:t>
            </w:r>
            <w:r w:rsidRPr="00D5695C">
              <w:rPr>
                <w:rFonts w:hAnsi="ＭＳ 明朝" w:hint="eastAsia"/>
              </w:rPr>
              <w:t>－</w:t>
            </w:r>
            <w:r w:rsidRPr="006015EF">
              <w:rPr>
                <w:rFonts w:hAnsi="ＭＳ 明朝" w:hint="eastAsia"/>
                <w:u w:val="thick" w:color="FF0000"/>
              </w:rPr>
              <w:t>第４０条</w:t>
            </w:r>
            <w:r w:rsidRPr="00D5695C">
              <w:rPr>
                <w:rFonts w:hAnsi="ＭＳ 明朝" w:hint="eastAsia"/>
              </w:rPr>
              <w:t>）</w:t>
            </w:r>
          </w:p>
          <w:p w14:paraId="586E5B62" w14:textId="77777777" w:rsidR="00C93EF7" w:rsidRPr="00D5695C" w:rsidRDefault="00C93EF7" w:rsidP="00C93EF7">
            <w:pPr>
              <w:ind w:firstLineChars="234" w:firstLine="422"/>
              <w:rPr>
                <w:rFonts w:hAnsi="ＭＳ 明朝"/>
              </w:rPr>
            </w:pPr>
            <w:r w:rsidRPr="00D5695C">
              <w:rPr>
                <w:rFonts w:hAnsi="Times New Roman" w:hint="eastAsia"/>
              </w:rPr>
              <w:t>第８節</w:t>
            </w:r>
            <w:r w:rsidRPr="00D5695C">
              <w:rPr>
                <w:rFonts w:hAnsi="ＭＳ 明朝" w:hint="eastAsia"/>
              </w:rPr>
              <w:t xml:space="preserve">　保険金の支払等（</w:t>
            </w:r>
            <w:r w:rsidRPr="006015EF">
              <w:rPr>
                <w:rFonts w:hAnsi="ＭＳ 明朝" w:hint="eastAsia"/>
                <w:u w:val="thick" w:color="FF0000"/>
              </w:rPr>
              <w:t>第４１条</w:t>
            </w:r>
            <w:r w:rsidRPr="00D5695C">
              <w:rPr>
                <w:rFonts w:hAnsi="ＭＳ 明朝" w:hint="eastAsia"/>
              </w:rPr>
              <w:t>－</w:t>
            </w:r>
            <w:r w:rsidRPr="006015EF">
              <w:rPr>
                <w:rFonts w:hAnsi="ＭＳ 明朝" w:hint="eastAsia"/>
                <w:u w:val="thick" w:color="FF0000"/>
              </w:rPr>
              <w:t>第４８条</w:t>
            </w:r>
            <w:r w:rsidRPr="00D5695C">
              <w:rPr>
                <w:rFonts w:hAnsi="ＭＳ 明朝" w:hint="eastAsia"/>
              </w:rPr>
              <w:t>）</w:t>
            </w:r>
          </w:p>
          <w:p w14:paraId="1CB4A4F5" w14:textId="77777777" w:rsidR="00C93EF7" w:rsidRPr="00D5695C" w:rsidRDefault="00C93EF7" w:rsidP="00C93EF7">
            <w:pPr>
              <w:ind w:left="722" w:hangingChars="400" w:hanging="722"/>
              <w:rPr>
                <w:rFonts w:hAnsi="Times New Roman"/>
              </w:rPr>
            </w:pPr>
            <w:r w:rsidRPr="00D5695C">
              <w:rPr>
                <w:rFonts w:hAnsi="Times New Roman" w:hint="eastAsia"/>
              </w:rPr>
              <w:t xml:space="preserve">　第２章</w:t>
            </w:r>
            <w:r w:rsidRPr="00D5695C">
              <w:rPr>
                <w:rFonts w:ascii="?l?r ?S?V?b?N" w:hAnsi="?l?r ?S?V?b?N"/>
              </w:rPr>
              <w:t xml:space="preserve">  </w:t>
            </w:r>
            <w:r w:rsidRPr="00D5695C">
              <w:rPr>
                <w:rFonts w:ascii="?l?r ?S?V?b?N" w:hAnsi="?l?r ?S?V?b?N" w:hint="eastAsia"/>
              </w:rPr>
              <w:t>貿易一般保険包括保険（企業総合）</w:t>
            </w:r>
            <w:r w:rsidRPr="00D5695C">
              <w:rPr>
                <w:rFonts w:hAnsi="Times New Roman" w:hint="eastAsia"/>
              </w:rPr>
              <w:t>関係（</w:t>
            </w:r>
            <w:r w:rsidRPr="006015EF">
              <w:rPr>
                <w:rFonts w:hAnsi="Times New Roman" w:hint="eastAsia"/>
                <w:u w:val="thick" w:color="FF0000"/>
              </w:rPr>
              <w:t>第４９条</w:t>
            </w:r>
            <w:r w:rsidRPr="00D5695C">
              <w:rPr>
                <w:rFonts w:hAnsi="Times New Roman" w:hint="eastAsia"/>
              </w:rPr>
              <w:t>－</w:t>
            </w:r>
            <w:r w:rsidRPr="00C31A30">
              <w:rPr>
                <w:rFonts w:hAnsi="Times New Roman" w:hint="eastAsia"/>
                <w:u w:val="thick" w:color="FF0000"/>
              </w:rPr>
              <w:t>第６０条</w:t>
            </w:r>
            <w:r w:rsidRPr="00D5695C">
              <w:rPr>
                <w:rFonts w:hAnsi="Times New Roman" w:hint="eastAsia"/>
              </w:rPr>
              <w:t>）</w:t>
            </w:r>
          </w:p>
          <w:p w14:paraId="59290320" w14:textId="77777777" w:rsidR="00C93EF7" w:rsidRPr="00D5695C" w:rsidRDefault="00C93EF7" w:rsidP="00872F23">
            <w:pPr>
              <w:rPr>
                <w:rFonts w:hAnsi="Times New Roman"/>
              </w:rPr>
            </w:pPr>
            <w:r w:rsidRPr="00D5695C">
              <w:rPr>
                <w:rFonts w:hAnsi="Times New Roman" w:hint="eastAsia"/>
              </w:rPr>
              <w:t xml:space="preserve">　第３章</w:t>
            </w:r>
            <w:r w:rsidRPr="00D5695C">
              <w:rPr>
                <w:rFonts w:ascii="?l?r ?S?V?b?N" w:hAnsi="?l?r ?S?V?b?N"/>
              </w:rPr>
              <w:t xml:space="preserve">  </w:t>
            </w:r>
            <w:r w:rsidRPr="00D5695C">
              <w:rPr>
                <w:rFonts w:ascii="?l?r ?S?V?b?N" w:hAnsi="?l?r ?S?V?b?N" w:hint="eastAsia"/>
              </w:rPr>
              <w:t>雑則（</w:t>
            </w:r>
            <w:r w:rsidRPr="00C31A30">
              <w:rPr>
                <w:rFonts w:ascii="?l?r ?S?V?b?N" w:hAnsi="?l?r ?S?V?b?N" w:hint="eastAsia"/>
                <w:u w:val="thick" w:color="FF0000"/>
              </w:rPr>
              <w:t>第６１</w:t>
            </w:r>
            <w:r w:rsidRPr="00C31A30">
              <w:rPr>
                <w:rFonts w:hAnsi="Times New Roman" w:hint="eastAsia"/>
                <w:u w:val="thick" w:color="FF0000"/>
              </w:rPr>
              <w:t>条</w:t>
            </w:r>
            <w:r w:rsidRPr="00D5695C">
              <w:rPr>
                <w:rFonts w:hAnsi="Times New Roman" w:hint="eastAsia"/>
              </w:rPr>
              <w:t>）</w:t>
            </w:r>
          </w:p>
          <w:p w14:paraId="1569BE57" w14:textId="77777777" w:rsidR="00C93EF7" w:rsidRPr="000603B0" w:rsidRDefault="00C93EF7" w:rsidP="00C93EF7">
            <w:pPr>
              <w:ind w:leftChars="-1" w:left="-2" w:firstLineChars="20" w:firstLine="36"/>
              <w:rPr>
                <w:rFonts w:ascii="ＭＳ 明朝" w:eastAsia="ＭＳ 明朝" w:hAnsi="ＭＳ 明朝"/>
              </w:rPr>
            </w:pPr>
          </w:p>
          <w:p w14:paraId="14B7CFAC" w14:textId="77777777" w:rsidR="00C93EF7" w:rsidRPr="00DE74A8" w:rsidRDefault="00C93EF7" w:rsidP="00C93EF7">
            <w:pPr>
              <w:ind w:leftChars="-1" w:left="-2" w:firstLineChars="300" w:firstLine="541"/>
              <w:rPr>
                <w:rFonts w:hAnsi="ＭＳ ゴシック"/>
              </w:rPr>
            </w:pPr>
            <w:r w:rsidRPr="008272EE">
              <w:rPr>
                <w:rFonts w:hAnsi="ＭＳ ゴシック" w:hint="eastAsia"/>
              </w:rPr>
              <w:t>第１章</w:t>
            </w:r>
            <w:r w:rsidRPr="000603B0">
              <w:rPr>
                <w:rFonts w:ascii="ＭＳ 明朝" w:eastAsia="ＭＳ 明朝" w:hAnsi="ＭＳ 明朝" w:hint="eastAsia"/>
              </w:rPr>
              <w:t xml:space="preserve">　</w:t>
            </w:r>
            <w:r w:rsidRPr="00DE74A8">
              <w:rPr>
                <w:rFonts w:hAnsi="ＭＳ ゴシック" w:hint="eastAsia"/>
              </w:rPr>
              <w:t>一般的事項</w:t>
            </w:r>
          </w:p>
          <w:p w14:paraId="6AA6B892" w14:textId="77777777" w:rsidR="00C93EF7" w:rsidRPr="00DE74A8" w:rsidRDefault="00C93EF7" w:rsidP="00C93EF7">
            <w:pPr>
              <w:ind w:firstLineChars="300" w:firstLine="541"/>
              <w:rPr>
                <w:rFonts w:hAnsi="ＭＳ ゴシック"/>
              </w:rPr>
            </w:pPr>
            <w:r w:rsidRPr="00DE74A8">
              <w:rPr>
                <w:rFonts w:hAnsi="ＭＳ ゴシック" w:hint="eastAsia"/>
              </w:rPr>
              <w:t>第１節　定義等</w:t>
            </w:r>
          </w:p>
          <w:p w14:paraId="1903B6FF" w14:textId="77777777" w:rsidR="00C93EF7" w:rsidRPr="008272EE" w:rsidRDefault="00C93EF7" w:rsidP="003178A7">
            <w:pPr>
              <w:rPr>
                <w:rFonts w:hAnsi="ＭＳ ゴシック"/>
              </w:rPr>
            </w:pPr>
            <w:r w:rsidRPr="008272EE">
              <w:rPr>
                <w:rFonts w:hAnsi="ＭＳ ゴシック" w:hint="eastAsia"/>
              </w:rPr>
              <w:t>（定義）</w:t>
            </w:r>
          </w:p>
          <w:p w14:paraId="3E901513" w14:textId="77777777" w:rsidR="00C93EF7" w:rsidRPr="00D5695C" w:rsidRDefault="00C93EF7" w:rsidP="00C93EF7">
            <w:pPr>
              <w:ind w:left="213" w:hangingChars="118" w:hanging="213"/>
            </w:pPr>
            <w:r w:rsidRPr="00430C24">
              <w:rPr>
                <w:rFonts w:hAnsi="ＭＳ ゴシック" w:hint="eastAsia"/>
              </w:rPr>
              <w:t>第１条</w:t>
            </w:r>
            <w:r w:rsidRPr="00D5695C">
              <w:rPr>
                <w:rFonts w:hint="eastAsia"/>
              </w:rPr>
              <w:t xml:space="preserve">　本規程及び証券において使用される用語の定義は、貿易保険法（昭和２５年法律第６７号）及び貿易一般保険約款（以下「約款」という。）によるもののほか、特に定義されている場合を除き次の各号とする。</w:t>
            </w:r>
          </w:p>
          <w:p w14:paraId="38855BD6" w14:textId="77777777" w:rsidR="00C93EF7" w:rsidRPr="00D5695C" w:rsidRDefault="00C93EF7" w:rsidP="00C93EF7">
            <w:pPr>
              <w:ind w:leftChars="118" w:left="426" w:hangingChars="118" w:hanging="213"/>
            </w:pPr>
            <w:r w:rsidRPr="00D5695C">
              <w:rPr>
                <w:rFonts w:hint="eastAsia"/>
              </w:rPr>
              <w:t>一　「起算点」とは、ＯＥＣＤ輸出信用アレンジメントに定める起算点をいう。</w:t>
            </w:r>
          </w:p>
          <w:p w14:paraId="6F20E3BA" w14:textId="77777777" w:rsidR="00C93EF7" w:rsidRPr="00D5695C" w:rsidRDefault="00C93EF7" w:rsidP="00C93EF7">
            <w:pPr>
              <w:ind w:leftChars="118" w:left="426" w:hangingChars="118" w:hanging="213"/>
            </w:pPr>
            <w:r w:rsidRPr="00D5695C">
              <w:rPr>
                <w:rFonts w:hint="eastAsia"/>
              </w:rPr>
              <w:t>二　「非常事由」とは、以下に掲げるものをいう。</w:t>
            </w:r>
          </w:p>
          <w:p w14:paraId="5BCD3F3E" w14:textId="77777777" w:rsidR="00C93EF7" w:rsidRPr="00D5695C" w:rsidRDefault="00C93EF7" w:rsidP="00C93EF7">
            <w:pPr>
              <w:ind w:leftChars="234" w:left="550" w:hangingChars="71" w:hanging="128"/>
            </w:pPr>
            <w:r w:rsidRPr="00D5695C">
              <w:rPr>
                <w:rFonts w:hint="eastAsia"/>
              </w:rPr>
              <w:t>イ　約款第３条第１号及び第３号については、約款第４条第１号から第１０号までに掲げる事由をいう。</w:t>
            </w:r>
          </w:p>
          <w:p w14:paraId="6C002448" w14:textId="77777777" w:rsidR="00C93EF7" w:rsidRPr="00D5695C" w:rsidRDefault="00C93EF7" w:rsidP="00C93EF7">
            <w:pPr>
              <w:ind w:leftChars="234" w:left="550" w:hangingChars="71" w:hanging="128"/>
            </w:pPr>
            <w:r w:rsidRPr="00D5695C">
              <w:rPr>
                <w:rFonts w:hint="eastAsia"/>
              </w:rPr>
              <w:t>ロ　約款第３条第２号及び第４号については、約款第４条第１号から第９号までに掲げる事由をいう。</w:t>
            </w:r>
          </w:p>
          <w:p w14:paraId="5C7CDA89" w14:textId="77777777" w:rsidR="00C93EF7" w:rsidRPr="00D5695C" w:rsidRDefault="00C93EF7" w:rsidP="00C93EF7">
            <w:pPr>
              <w:ind w:leftChars="118" w:left="426" w:hangingChars="118" w:hanging="213"/>
            </w:pPr>
            <w:r w:rsidRPr="00D5695C">
              <w:rPr>
                <w:rFonts w:hint="eastAsia"/>
              </w:rPr>
              <w:lastRenderedPageBreak/>
              <w:t>三　「信用事由」とは、以下に掲げるものをいう。</w:t>
            </w:r>
          </w:p>
          <w:p w14:paraId="3CD8A7B1" w14:textId="77777777" w:rsidR="00C93EF7" w:rsidRPr="00D5695C" w:rsidRDefault="00C93EF7" w:rsidP="00C93EF7">
            <w:pPr>
              <w:ind w:leftChars="234" w:left="550" w:hangingChars="71" w:hanging="128"/>
            </w:pPr>
            <w:r w:rsidRPr="00D5695C">
              <w:rPr>
                <w:rFonts w:hint="eastAsia"/>
              </w:rPr>
              <w:t>イ　約款第３条第１号については、約款第４条第１１号から第１３号までに掲げる事由をいう。</w:t>
            </w:r>
          </w:p>
          <w:p w14:paraId="5EA5F6AF" w14:textId="77777777" w:rsidR="00C93EF7" w:rsidRPr="00D5695C" w:rsidRDefault="00C93EF7" w:rsidP="00C93EF7">
            <w:pPr>
              <w:ind w:leftChars="234" w:left="550" w:hangingChars="71" w:hanging="128"/>
            </w:pPr>
            <w:r w:rsidRPr="00D5695C">
              <w:rPr>
                <w:rFonts w:hint="eastAsia"/>
              </w:rPr>
              <w:t>ロ　約款第３条第２号及び第４号については、約款第４条第１２号又は第１４号に掲げる事由をいう。</w:t>
            </w:r>
          </w:p>
          <w:p w14:paraId="1FF5790F" w14:textId="77777777" w:rsidR="00C93EF7" w:rsidRPr="00D5695C" w:rsidRDefault="00C93EF7" w:rsidP="00C93EF7">
            <w:pPr>
              <w:ind w:leftChars="118" w:left="426" w:hangingChars="118" w:hanging="213"/>
            </w:pPr>
            <w:r w:rsidRPr="00D5695C">
              <w:rPr>
                <w:rFonts w:hint="eastAsia"/>
              </w:rPr>
              <w:t>四　「非常危険」とは、約款第３条各号に掲げるてん補危険のうち、非常事由によるものをいう。（証券においては「非常」と表記する。）</w:t>
            </w:r>
          </w:p>
          <w:p w14:paraId="2731F3FE" w14:textId="77777777" w:rsidR="00C93EF7" w:rsidRPr="00D5695C" w:rsidRDefault="00C93EF7" w:rsidP="00C93EF7">
            <w:pPr>
              <w:ind w:leftChars="118" w:left="426" w:hangingChars="118" w:hanging="213"/>
            </w:pPr>
            <w:r w:rsidRPr="00D5695C">
              <w:rPr>
                <w:rFonts w:hint="eastAsia"/>
              </w:rPr>
              <w:t>五　「信用危険」とは、約款第３条各号に掲げるてん補危険のうち、信用事由によるものをいう。（証券においては「信用」と表記する。）</w:t>
            </w:r>
          </w:p>
          <w:p w14:paraId="426A0BF3" w14:textId="77777777" w:rsidR="00C93EF7" w:rsidRPr="00D5695C" w:rsidRDefault="00C93EF7" w:rsidP="00C93EF7">
            <w:pPr>
              <w:ind w:leftChars="118" w:left="426" w:hangingChars="118" w:hanging="213"/>
            </w:pPr>
            <w:r w:rsidRPr="00D5695C">
              <w:rPr>
                <w:rFonts w:hint="eastAsia"/>
              </w:rPr>
              <w:t>六　「輸出等」とは、輸出貨物等の輸出又は販売若しくは賃貸をいう。</w:t>
            </w:r>
          </w:p>
          <w:p w14:paraId="79593759" w14:textId="77777777" w:rsidR="00C93EF7" w:rsidRPr="00D5695C" w:rsidRDefault="00C93EF7" w:rsidP="00C93EF7">
            <w:pPr>
              <w:ind w:leftChars="118" w:left="426" w:hangingChars="118" w:hanging="213"/>
            </w:pPr>
            <w:r w:rsidRPr="00D5695C">
              <w:rPr>
                <w:rFonts w:hint="eastAsia"/>
              </w:rPr>
              <w:t>七　「仕向国」とは、輸出契約等において、輸出貨物等が契約の相手方又は貨物の引取人に引き渡される国又は地域をいう。</w:t>
            </w:r>
          </w:p>
          <w:p w14:paraId="6EAD5BDF" w14:textId="77777777" w:rsidR="00C93EF7" w:rsidRPr="00D5695C" w:rsidRDefault="00C93EF7" w:rsidP="00C93EF7">
            <w:pPr>
              <w:ind w:leftChars="118" w:left="426" w:hangingChars="118" w:hanging="213"/>
            </w:pPr>
            <w:r w:rsidRPr="00D5695C">
              <w:rPr>
                <w:rFonts w:hint="eastAsia"/>
              </w:rPr>
              <w:t>八　「支払国」とは、代金等の支払人が所在する国又は地域をいう。</w:t>
            </w:r>
          </w:p>
          <w:p w14:paraId="0BAA74AC" w14:textId="77777777" w:rsidR="00C93EF7" w:rsidRPr="00D5695C" w:rsidRDefault="00C93EF7" w:rsidP="00C93EF7">
            <w:pPr>
              <w:ind w:leftChars="118" w:left="426" w:hangingChars="118" w:hanging="213"/>
            </w:pPr>
            <w:r w:rsidRPr="00D5695C">
              <w:rPr>
                <w:rFonts w:hint="eastAsia"/>
              </w:rPr>
              <w:t>九　「保証国」とは、輸出契約等に係る債務についてＩＬＣ又は支払保証状を発行する機関、銀行等が所在する国又は地域</w:t>
            </w:r>
            <w:r w:rsidRPr="00D5695C">
              <w:rPr>
                <w:rFonts w:hAnsi="ＭＳ 明朝" w:hint="eastAsia"/>
                <w:sz w:val="21"/>
                <w:szCs w:val="21"/>
              </w:rPr>
              <w:t>（ＩＬＣの確認銀行が所在する国又は地域を含む。）</w:t>
            </w:r>
            <w:r w:rsidRPr="00D5695C">
              <w:rPr>
                <w:rFonts w:hint="eastAsia"/>
              </w:rPr>
              <w:t>をいう。</w:t>
            </w:r>
          </w:p>
          <w:p w14:paraId="254AAB4D" w14:textId="77777777" w:rsidR="00C93EF7" w:rsidRPr="00D5695C" w:rsidRDefault="00C93EF7" w:rsidP="00C93EF7">
            <w:pPr>
              <w:ind w:leftChars="118" w:left="426" w:hangingChars="118" w:hanging="213"/>
            </w:pPr>
            <w:r w:rsidRPr="00D5695C">
              <w:rPr>
                <w:rFonts w:hint="eastAsia"/>
              </w:rPr>
              <w:t>十　「船積国」とは、仲介貿易契約に基づいて貨物を船積みする国又は地域をいう。</w:t>
            </w:r>
          </w:p>
          <w:p w14:paraId="3C9A6105" w14:textId="77777777" w:rsidR="00C93EF7" w:rsidRPr="00D5695C" w:rsidRDefault="00C93EF7" w:rsidP="00C93EF7">
            <w:pPr>
              <w:ind w:leftChars="118" w:left="426" w:hangingChars="118" w:hanging="213"/>
            </w:pPr>
            <w:r w:rsidRPr="00D5695C">
              <w:rPr>
                <w:rFonts w:hint="eastAsia"/>
              </w:rPr>
              <w:t>十一　「技術提供特約書」とは、「貿易一般保険包括保険（技術提供契約等）特約書」をいう。</w:t>
            </w:r>
          </w:p>
          <w:p w14:paraId="0988D190" w14:textId="77777777" w:rsidR="00C93EF7" w:rsidRPr="00D5695C" w:rsidRDefault="00C93EF7" w:rsidP="00C93EF7">
            <w:pPr>
              <w:ind w:leftChars="118" w:left="426" w:hangingChars="118" w:hanging="213"/>
              <w:rPr>
                <w:rFonts w:hAnsi="Times New Roman"/>
              </w:rPr>
            </w:pPr>
            <w:r w:rsidRPr="00D5695C">
              <w:rPr>
                <w:rFonts w:hint="eastAsia"/>
              </w:rPr>
              <w:t>十二　「金利変動契約」とは、</w:t>
            </w:r>
            <w:r w:rsidRPr="00D5695C">
              <w:rPr>
                <w:rFonts w:hAnsi="Times New Roman" w:hint="eastAsia"/>
              </w:rPr>
              <w:t>金利に係る利率が変動する輸出契約等をいう。</w:t>
            </w:r>
          </w:p>
          <w:p w14:paraId="60DC457F" w14:textId="77777777" w:rsidR="00C93EF7" w:rsidRPr="00D5695C" w:rsidRDefault="00C93EF7" w:rsidP="00C93EF7">
            <w:pPr>
              <w:ind w:leftChars="118" w:left="426" w:hangingChars="118" w:hanging="213"/>
              <w:rPr>
                <w:rFonts w:hAnsi="Times New Roman"/>
              </w:rPr>
            </w:pPr>
            <w:r w:rsidRPr="00D5695C">
              <w:rPr>
                <w:rFonts w:hint="eastAsia"/>
              </w:rPr>
              <w:t>十三　「金利固定契約」とは、</w:t>
            </w:r>
            <w:r w:rsidRPr="00D5695C">
              <w:rPr>
                <w:rFonts w:hAnsi="Times New Roman" w:hint="eastAsia"/>
              </w:rPr>
              <w:t>金利に係る利率が契約の締結時において定められている輸出契約等をいう。</w:t>
            </w:r>
          </w:p>
          <w:p w14:paraId="7D62FE36" w14:textId="77777777" w:rsidR="00C93EF7" w:rsidRPr="00D5695C" w:rsidRDefault="00C93EF7" w:rsidP="00C93EF7">
            <w:pPr>
              <w:ind w:leftChars="118" w:left="426" w:hangingChars="118" w:hanging="213"/>
            </w:pPr>
            <w:r w:rsidRPr="00D5695C">
              <w:rPr>
                <w:rFonts w:hint="eastAsia"/>
              </w:rPr>
              <w:t>十四　「２年未満案件」とは、代金等の決済が起算点から２年未満に行われる輸出契約等（代金等の１０％以内の金額をリテンションとして後払いとする部分のみの決済が起算点から２年以上となるものを含む。）をいう。</w:t>
            </w:r>
          </w:p>
          <w:p w14:paraId="59BF5F18" w14:textId="77777777" w:rsidR="00C93EF7" w:rsidRPr="00D5695C" w:rsidRDefault="00C93EF7" w:rsidP="00C93EF7">
            <w:pPr>
              <w:ind w:leftChars="118" w:left="426" w:hangingChars="118" w:hanging="213"/>
              <w:rPr>
                <w:rFonts w:hAnsi="Times New Roman"/>
              </w:rPr>
            </w:pPr>
            <w:r w:rsidRPr="00D5695C">
              <w:rPr>
                <w:rFonts w:hint="eastAsia"/>
              </w:rPr>
              <w:t>十五　「２年以上案件」とは、</w:t>
            </w:r>
            <w:r w:rsidRPr="00D5695C">
              <w:rPr>
                <w:rFonts w:hAnsi="Times New Roman" w:hint="eastAsia"/>
              </w:rPr>
              <w:t>２年未満案件以外の輸出契約等をいう。</w:t>
            </w:r>
          </w:p>
          <w:p w14:paraId="1DAFF0C4" w14:textId="77777777" w:rsidR="00C93EF7" w:rsidRPr="00D5695C" w:rsidRDefault="00C93EF7" w:rsidP="00C93EF7">
            <w:pPr>
              <w:ind w:leftChars="118" w:left="426" w:hangingChars="118" w:hanging="213"/>
            </w:pPr>
            <w:r w:rsidRPr="00D5695C">
              <w:rPr>
                <w:rFonts w:hint="eastAsia"/>
              </w:rPr>
              <w:t>十六　「名簿」とは、「海外商社名簿について」（</w:t>
            </w:r>
            <w:r w:rsidRPr="00D5695C">
              <w:rPr>
                <w:rFonts w:hAnsi="ＭＳ 明朝" w:hint="eastAsia"/>
                <w:spacing w:val="-20"/>
              </w:rPr>
              <w:t>平成１３年</w:t>
            </w:r>
            <w:r w:rsidRPr="00D5695C">
              <w:rPr>
                <w:rFonts w:hint="eastAsia"/>
              </w:rPr>
              <w:t>４月１日</w:t>
            </w:r>
            <w:r w:rsidRPr="00D5695C">
              <w:t xml:space="preserve"> </w:t>
            </w:r>
            <w:r w:rsidRPr="00D5695C">
              <w:rPr>
                <w:rFonts w:hint="eastAsia"/>
              </w:rPr>
              <w:t>０１－制度－０００６３）</w:t>
            </w:r>
            <w:r w:rsidRPr="00D5695C">
              <w:rPr>
                <w:rFonts w:hint="eastAsia"/>
                <w:spacing w:val="-20"/>
              </w:rPr>
              <w:t>第１条</w:t>
            </w:r>
            <w:r w:rsidRPr="00D5695C">
              <w:rPr>
                <w:rFonts w:hint="eastAsia"/>
              </w:rPr>
              <w:t>に基づき作成された海外商社名簿をいう。</w:t>
            </w:r>
          </w:p>
          <w:p w14:paraId="01B448E7" w14:textId="77777777" w:rsidR="00C93EF7" w:rsidRPr="00D5695C" w:rsidRDefault="00C93EF7" w:rsidP="00C93EF7">
            <w:pPr>
              <w:ind w:leftChars="118" w:left="426" w:hangingChars="118" w:hanging="213"/>
            </w:pPr>
            <w:r w:rsidRPr="00D5695C">
              <w:rPr>
                <w:rFonts w:hint="eastAsia"/>
              </w:rPr>
              <w:t>十七　「包括特約書」とは、貿易一般保険包括保険（繊維品）特約書、貿易一般保険包括保険（鋼材）特約書、貿易一般保険包括保険（化学品）特約書、貿易一般保険包括保険（機械設備）特約書、貿易一般保険包括保険（船舶）特約書、貿易一般保険包括保険（鉄道車両）特約書、</w:t>
            </w:r>
            <w:r w:rsidRPr="00C2232D">
              <w:rPr>
                <w:rFonts w:hint="eastAsia"/>
                <w:u w:val="thick" w:color="FF0000"/>
              </w:rPr>
              <w:t>貿易一般保険包括保険（電線）特約書、貿易一般保険包括</w:t>
            </w:r>
            <w:r w:rsidRPr="00C2232D">
              <w:rPr>
                <w:rFonts w:hint="eastAsia"/>
                <w:u w:val="thick" w:color="FF0000"/>
              </w:rPr>
              <w:lastRenderedPageBreak/>
              <w:t>保険（自動車）特約書</w:t>
            </w:r>
            <w:r w:rsidRPr="00D5695C">
              <w:rPr>
                <w:rFonts w:hint="eastAsia"/>
              </w:rPr>
              <w:t>、貿易一般保険包括保険（企業総合）特約書及び貿易一般保険包括保険（技術提供契約等）特約書をいう。</w:t>
            </w:r>
          </w:p>
          <w:p w14:paraId="7C5D7425" w14:textId="77777777" w:rsidR="00C93EF7" w:rsidRPr="00D5695C" w:rsidRDefault="00C93EF7" w:rsidP="00C93EF7">
            <w:pPr>
              <w:ind w:leftChars="118" w:left="426" w:hangingChars="118" w:hanging="213"/>
            </w:pPr>
            <w:r w:rsidRPr="00D5695C">
              <w:rPr>
                <w:rFonts w:hint="eastAsia"/>
              </w:rPr>
              <w:t>十八　「個別保険」とは、貿易一般保険包括保険の各特約書によらずに締結する貿易一般保険をいう。</w:t>
            </w:r>
          </w:p>
          <w:p w14:paraId="283DB26C" w14:textId="77777777" w:rsidR="00C93EF7" w:rsidRPr="00D5695C" w:rsidRDefault="00C93EF7" w:rsidP="00C93EF7">
            <w:pPr>
              <w:ind w:leftChars="118" w:left="426" w:hangingChars="118" w:hanging="213"/>
            </w:pPr>
            <w:r w:rsidRPr="00D5695C">
              <w:rPr>
                <w:rFonts w:hint="eastAsia"/>
              </w:rPr>
              <w:t>十九　「機構」とは、財団法人貿易保険機構をいう。</w:t>
            </w:r>
          </w:p>
          <w:p w14:paraId="61F290E8" w14:textId="77777777" w:rsidR="00C93EF7" w:rsidRPr="00D5695C" w:rsidRDefault="00C93EF7" w:rsidP="00C93EF7">
            <w:pPr>
              <w:ind w:leftChars="118" w:left="426" w:hangingChars="118" w:hanging="213"/>
            </w:pPr>
            <w:r w:rsidRPr="00D5695C">
              <w:rPr>
                <w:rFonts w:hint="eastAsia"/>
              </w:rPr>
              <w:t>二十　「大阪支店」とは、日本貿易保険の大阪支店をいう。</w:t>
            </w:r>
          </w:p>
          <w:p w14:paraId="31ADEC8C" w14:textId="77777777" w:rsidR="00C93EF7" w:rsidRPr="00D5695C" w:rsidRDefault="00C93EF7" w:rsidP="00C93EF7">
            <w:pPr>
              <w:ind w:leftChars="118" w:left="426" w:hangingChars="118" w:hanging="213"/>
            </w:pPr>
            <w:r w:rsidRPr="00D5695C">
              <w:rPr>
                <w:rFonts w:hint="eastAsia"/>
              </w:rPr>
              <w:t>二十一　「ＩＬＣ」とは、信用状統一規則</w:t>
            </w:r>
            <w:r w:rsidRPr="00D5695C">
              <w:t xml:space="preserve">(UNIFORM CUSTOMS </w:t>
            </w:r>
            <w:r w:rsidRPr="00D5695C">
              <w:rPr>
                <w:rFonts w:hint="eastAsia"/>
              </w:rPr>
              <w:t xml:space="preserve">AND PRACTICE </w:t>
            </w:r>
            <w:r w:rsidRPr="00D5695C">
              <w:t>FOR DOCUMENTARY CREDITS,1993 REVISION,ICC PUBLICATION No.500)</w:t>
            </w:r>
            <w:r w:rsidRPr="00D5695C">
              <w:rPr>
                <w:rFonts w:hint="eastAsia"/>
              </w:rPr>
              <w:t>に基づく支払確約又は同等の支払確約がなされている信用状であって、取り消すことができないものをいう。</w:t>
            </w:r>
          </w:p>
          <w:p w14:paraId="78588FA5" w14:textId="77777777" w:rsidR="00C93EF7" w:rsidRPr="00D5695C" w:rsidRDefault="00C93EF7" w:rsidP="00C93EF7">
            <w:pPr>
              <w:ind w:leftChars="22" w:left="168" w:hangingChars="64" w:hanging="128"/>
              <w:rPr>
                <w:rFonts w:hAnsi="ＭＳ ゴシック"/>
                <w:spacing w:val="10"/>
              </w:rPr>
            </w:pPr>
            <w:r w:rsidRPr="00D5695C">
              <w:rPr>
                <w:rFonts w:hAnsi="ＭＳ ゴシック" w:hint="eastAsia"/>
                <w:spacing w:val="10"/>
              </w:rPr>
              <w:t>（適格被保険者等）</w:t>
            </w:r>
          </w:p>
          <w:p w14:paraId="788BB682" w14:textId="77777777" w:rsidR="00C93EF7" w:rsidRDefault="00C93EF7" w:rsidP="00C93EF7">
            <w:pPr>
              <w:ind w:leftChars="22" w:left="168" w:hangingChars="64" w:hanging="128"/>
              <w:rPr>
                <w:spacing w:val="10"/>
              </w:rPr>
            </w:pPr>
            <w:r w:rsidRPr="00D5695C">
              <w:rPr>
                <w:rFonts w:hAnsi="ＭＳ ゴシック" w:hint="eastAsia"/>
                <w:spacing w:val="10"/>
              </w:rPr>
              <w:t xml:space="preserve">第２条　</w:t>
            </w:r>
            <w:r w:rsidRPr="00D5695C">
              <w:rPr>
                <w:rFonts w:hAnsi="ＭＳ 明朝" w:hint="eastAsia"/>
              </w:rPr>
              <w:t>約款</w:t>
            </w:r>
            <w:r w:rsidRPr="00D5695C">
              <w:rPr>
                <w:rFonts w:hint="eastAsia"/>
              </w:rPr>
              <w:t>に</w:t>
            </w:r>
            <w:r>
              <w:rPr>
                <w:rFonts w:hint="eastAsia"/>
              </w:rPr>
              <w:t>おける適格被保険者及び輸出契約等の相手方の取扱いは、次の各号による。</w:t>
            </w:r>
          </w:p>
          <w:p w14:paraId="22E585F3" w14:textId="77777777" w:rsidR="00C93EF7" w:rsidRDefault="00C93EF7" w:rsidP="00872F23">
            <w:pPr>
              <w:ind w:left="480" w:hanging="238"/>
            </w:pPr>
            <w:r w:rsidRPr="008232E3">
              <w:rPr>
                <w:rFonts w:hint="eastAsia"/>
              </w:rPr>
              <w:t>一　適格被保険者は、本邦人又は本邦法人（本邦内に居住する外国人及び本邦内に所在する外国法人の支店、支社その他の営業拠点を含む。）であって、輸出契約</w:t>
            </w:r>
            <w:r>
              <w:rPr>
                <w:rFonts w:hint="eastAsia"/>
              </w:rPr>
              <w:t>等</w:t>
            </w:r>
            <w:r w:rsidRPr="008232E3">
              <w:rPr>
                <w:rFonts w:hint="eastAsia"/>
              </w:rPr>
              <w:t>の当事者であり、輸出契約等の締結に関与し、自己の危険負担において当該契約上の義務を履行するものであって、被保険利益の実質的な帰属体となるものとする。</w:t>
            </w:r>
          </w:p>
          <w:p w14:paraId="5A508455" w14:textId="77777777" w:rsidR="00C93EF7" w:rsidRPr="008232E3" w:rsidRDefault="00C93EF7" w:rsidP="00872F23">
            <w:pPr>
              <w:ind w:left="480" w:hanging="238"/>
              <w:rPr>
                <w:spacing w:val="10"/>
              </w:rPr>
            </w:pPr>
            <w:r w:rsidRPr="008232E3">
              <w:rPr>
                <w:rFonts w:hint="eastAsia"/>
              </w:rPr>
              <w:t>二　輸出契約等の相手方とは、輸出契約等の締結の相手方又は当該契約に係る代金等を支払うべき者とする。</w:t>
            </w:r>
          </w:p>
          <w:p w14:paraId="5DF18E8A" w14:textId="77777777" w:rsidR="00C93EF7" w:rsidRDefault="00C93EF7" w:rsidP="00872F23">
            <w:pPr>
              <w:rPr>
                <w:spacing w:val="10"/>
              </w:rPr>
            </w:pPr>
            <w:r>
              <w:rPr>
                <w:rFonts w:hAnsi="Times New Roman" w:hint="eastAsia"/>
              </w:rPr>
              <w:t>（保税工場に移入れした貨物の取扱い）</w:t>
            </w:r>
          </w:p>
          <w:p w14:paraId="16F61FEC" w14:textId="77777777" w:rsidR="00C93EF7" w:rsidRPr="00D5695C" w:rsidRDefault="00C93EF7" w:rsidP="00872F23">
            <w:pPr>
              <w:ind w:left="240" w:hanging="238"/>
              <w:rPr>
                <w:spacing w:val="10"/>
              </w:rPr>
            </w:pPr>
            <w:r w:rsidRPr="00D5695C">
              <w:rPr>
                <w:rFonts w:hAnsi="Times New Roman" w:hint="eastAsia"/>
              </w:rPr>
              <w:t>第３条</w:t>
            </w:r>
            <w:r w:rsidRPr="00D5695C">
              <w:rPr>
                <w:rFonts w:hint="eastAsia"/>
              </w:rPr>
              <w:t xml:space="preserve">　外国からの貨物を関税法（昭和２９年法律第６１号）</w:t>
            </w:r>
            <w:r w:rsidRPr="00D5695C">
              <w:rPr>
                <w:rFonts w:hAnsi="ＭＳ 明朝" w:hint="eastAsia"/>
                <w:spacing w:val="-20"/>
              </w:rPr>
              <w:t>第６２条</w:t>
            </w:r>
            <w:r w:rsidRPr="00D5695C">
              <w:rPr>
                <w:rFonts w:hint="eastAsia"/>
              </w:rPr>
              <w:t>において準用する同法</w:t>
            </w:r>
            <w:r w:rsidRPr="00D5695C">
              <w:rPr>
                <w:rFonts w:hAnsi="ＭＳ 明朝" w:hint="eastAsia"/>
                <w:spacing w:val="-20"/>
              </w:rPr>
              <w:t>第４３条</w:t>
            </w:r>
            <w:r w:rsidRPr="00D5695C">
              <w:rPr>
                <w:rFonts w:hint="eastAsia"/>
              </w:rPr>
              <w:t>の３第１項の規定に基づく税関長の承認を受けて保税工場に移入れした貨物の輸出に係る契約は、約款</w:t>
            </w:r>
            <w:r w:rsidRPr="00D5695C">
              <w:rPr>
                <w:rFonts w:hint="eastAsia"/>
                <w:spacing w:val="-20"/>
              </w:rPr>
              <w:t>第３条</w:t>
            </w:r>
            <w:r w:rsidRPr="00D5695C">
              <w:rPr>
                <w:rFonts w:hint="eastAsia"/>
              </w:rPr>
              <w:t>に規定する輸出契約等に該当するものとする。</w:t>
            </w:r>
          </w:p>
          <w:p w14:paraId="7B3367C3" w14:textId="77777777" w:rsidR="00C93EF7" w:rsidRPr="00D5695C" w:rsidRDefault="00C93EF7" w:rsidP="00872F23">
            <w:pPr>
              <w:rPr>
                <w:spacing w:val="10"/>
              </w:rPr>
            </w:pPr>
            <w:r w:rsidRPr="00D5695C">
              <w:rPr>
                <w:rFonts w:hAnsi="Times New Roman" w:hint="eastAsia"/>
              </w:rPr>
              <w:t>（仮陸揚貨物の取扱い）</w:t>
            </w:r>
          </w:p>
          <w:p w14:paraId="7E20AB88" w14:textId="77777777" w:rsidR="00C93EF7" w:rsidRPr="00134391" w:rsidRDefault="00C93EF7" w:rsidP="00872F23">
            <w:pPr>
              <w:ind w:left="240" w:hanging="238"/>
            </w:pPr>
            <w:r w:rsidRPr="00D5695C">
              <w:rPr>
                <w:rFonts w:hAnsi="Times New Roman" w:hint="eastAsia"/>
              </w:rPr>
              <w:t>第４条</w:t>
            </w:r>
            <w:r w:rsidRPr="00D5695C">
              <w:rPr>
                <w:rFonts w:hint="eastAsia"/>
              </w:rPr>
              <w:t xml:space="preserve">　</w:t>
            </w:r>
            <w:r w:rsidRPr="00134391">
              <w:rPr>
                <w:rFonts w:hint="eastAsia"/>
              </w:rPr>
              <w:t>約款第３条第１号から第３号までに規定する仲介貿易貨物には、積替え等のため本邦を経由する外国貨物であって、</w:t>
            </w:r>
            <w:r w:rsidRPr="00134391">
              <w:rPr>
                <w:rFonts w:hAnsi="ＭＳ 明朝" w:hint="eastAsia"/>
              </w:rPr>
              <w:t>昭和</w:t>
            </w:r>
            <w:r w:rsidRPr="00134391">
              <w:rPr>
                <w:rFonts w:hAnsi="ＭＳ 明朝"/>
              </w:rPr>
              <w:t>55</w:t>
            </w:r>
            <w:r w:rsidRPr="00134391">
              <w:rPr>
                <w:rFonts w:hAnsi="ＭＳ 明朝" w:hint="eastAsia"/>
              </w:rPr>
              <w:t>年</w:t>
            </w:r>
            <w:r w:rsidRPr="00134391">
              <w:t>12</w:t>
            </w:r>
            <w:r w:rsidRPr="00134391">
              <w:rPr>
                <w:rFonts w:hint="eastAsia"/>
              </w:rPr>
              <w:t>月１日付け</w:t>
            </w:r>
            <w:r w:rsidRPr="00134391">
              <w:rPr>
                <w:rFonts w:hAnsi="ＭＳ 明朝"/>
              </w:rPr>
              <w:t>55</w:t>
            </w:r>
            <w:r w:rsidRPr="00134391">
              <w:rPr>
                <w:rFonts w:hint="eastAsia"/>
              </w:rPr>
              <w:t>貿入税</w:t>
            </w:r>
            <w:r w:rsidRPr="00134391">
              <w:rPr>
                <w:rFonts w:hAnsi="ＭＳ 明朝" w:hint="eastAsia"/>
              </w:rPr>
              <w:t>第</w:t>
            </w:r>
            <w:r w:rsidRPr="00134391">
              <w:rPr>
                <w:rFonts w:hAnsi="ＭＳ 明朝"/>
              </w:rPr>
              <w:t>31</w:t>
            </w:r>
            <w:r w:rsidRPr="00134391">
              <w:rPr>
                <w:rFonts w:hAnsi="ＭＳ 明朝" w:hint="eastAsia"/>
              </w:rPr>
              <w:t>号</w:t>
            </w:r>
            <w:r w:rsidRPr="00134391">
              <w:rPr>
                <w:rFonts w:hint="eastAsia"/>
              </w:rPr>
              <w:t>「外国為替及び外国貿易法（輸入関係）基本通達」の１－４－３仮陸揚貨物の解釈で定める貨物を含むものとする。</w:t>
            </w:r>
          </w:p>
          <w:p w14:paraId="46617ECF" w14:textId="77777777" w:rsidR="00C93EF7" w:rsidRPr="00D5695C" w:rsidRDefault="00C93EF7" w:rsidP="00872F23">
            <w:pPr>
              <w:rPr>
                <w:spacing w:val="10"/>
              </w:rPr>
            </w:pPr>
            <w:r w:rsidRPr="00D5695C">
              <w:rPr>
                <w:rFonts w:hAnsi="Times New Roman" w:hint="eastAsia"/>
              </w:rPr>
              <w:t>（船舶の輸出契約等のうち２年以上案件に係る支払保証等の要件）</w:t>
            </w:r>
          </w:p>
          <w:p w14:paraId="254AB586" w14:textId="77777777" w:rsidR="00C93EF7" w:rsidRPr="00BF5348" w:rsidRDefault="00C93EF7" w:rsidP="00872F23">
            <w:pPr>
              <w:ind w:left="173" w:hanging="171"/>
            </w:pPr>
            <w:r w:rsidRPr="00D5695C">
              <w:rPr>
                <w:rFonts w:hAnsi="Times New Roman" w:hint="eastAsia"/>
              </w:rPr>
              <w:t>第５条</w:t>
            </w:r>
            <w:r w:rsidRPr="00D5695C">
              <w:rPr>
                <w:rFonts w:hint="eastAsia"/>
              </w:rPr>
              <w:t xml:space="preserve">　船舶の輸出契約又は仲介貿易契約のうち２年以上案件に係</w:t>
            </w:r>
            <w:r w:rsidRPr="00BF5348">
              <w:rPr>
                <w:rFonts w:hint="eastAsia"/>
              </w:rPr>
              <w:t>る支払保証等の要件は、次の各号とする。</w:t>
            </w:r>
          </w:p>
          <w:p w14:paraId="3E22A5DA" w14:textId="77777777" w:rsidR="00C93EF7" w:rsidRPr="00BF5348" w:rsidRDefault="00C93EF7" w:rsidP="00C93EF7">
            <w:pPr>
              <w:ind w:leftChars="85" w:left="315" w:hangingChars="90" w:hanging="162"/>
              <w:rPr>
                <w:spacing w:val="10"/>
              </w:rPr>
            </w:pPr>
            <w:r w:rsidRPr="00BF5348">
              <w:rPr>
                <w:rFonts w:hint="eastAsia"/>
              </w:rPr>
              <w:t>一　輸出契約又は仲介貿易契約の相手方が外国政府又は外国の政府機関である場合</w:t>
            </w:r>
          </w:p>
          <w:p w14:paraId="524183AC" w14:textId="77777777" w:rsidR="00C93EF7" w:rsidRPr="00D5695C" w:rsidRDefault="00C93EF7" w:rsidP="00872F23">
            <w:pPr>
              <w:ind w:left="351" w:hanging="180"/>
            </w:pPr>
            <w:r w:rsidRPr="00BF5348">
              <w:rPr>
                <w:rFonts w:hint="eastAsia"/>
              </w:rPr>
              <w:t>二　船舶の</w:t>
            </w:r>
            <w:r w:rsidRPr="00D5695C">
              <w:rPr>
                <w:rFonts w:hint="eastAsia"/>
              </w:rPr>
              <w:t>代金等の支払を保証する者が外国政府若しくは外国の政府機関又は日本貿易</w:t>
            </w:r>
            <w:r w:rsidRPr="00D5695C">
              <w:rPr>
                <w:rFonts w:hint="eastAsia"/>
              </w:rPr>
              <w:lastRenderedPageBreak/>
              <w:t>保険が認める銀行である場合</w:t>
            </w:r>
          </w:p>
          <w:p w14:paraId="36653168" w14:textId="77777777" w:rsidR="00C93EF7" w:rsidRPr="00D5695C" w:rsidRDefault="00C93EF7" w:rsidP="00872F23">
            <w:pPr>
              <w:ind w:left="351" w:hanging="180"/>
              <w:rPr>
                <w:spacing w:val="10"/>
              </w:rPr>
            </w:pPr>
            <w:r w:rsidRPr="00D5695C">
              <w:rPr>
                <w:rFonts w:hint="eastAsia"/>
              </w:rPr>
              <w:t>三　次の要件に適合する船舶の輸出契約又は仲介貿易契約において、その代金等の決済が当該船舶上の第１順位優先抵当権によって担保され、かつ、その実行について不当な制約がないと認められる場合</w:t>
            </w:r>
          </w:p>
          <w:p w14:paraId="6325270A" w14:textId="77777777" w:rsidR="00C93EF7" w:rsidRPr="00D5695C" w:rsidRDefault="00C93EF7" w:rsidP="00872F23">
            <w:pPr>
              <w:ind w:left="531" w:hanging="180"/>
            </w:pPr>
            <w:r w:rsidRPr="00D5695C">
              <w:rPr>
                <w:rFonts w:hint="eastAsia"/>
              </w:rPr>
              <w:t>イ</w:t>
            </w:r>
            <w:r w:rsidRPr="00D5695C">
              <w:t xml:space="preserve">  </w:t>
            </w:r>
            <w:r w:rsidRPr="00D5695C">
              <w:rPr>
                <w:rFonts w:hint="eastAsia"/>
              </w:rPr>
              <w:t>連合王国（バーミューダ諸島を含む。）、ギリシャ共和国、デンマーク王国、ノルウェー王国、パナマ共和国、リベリア共和国、ドイツ連邦共和国、スウェーデン王国、オランダ王国（アンチルスを含む。）、チリ共和国、バハマ国、フランス共和国（ニュー・カレドニアを含む。）、ポーランド共和国、シンガポール共和国、オーストラリア連邦又はブラジル連邦共和国を船籍国とするものであること</w:t>
            </w:r>
            <w:r>
              <w:rPr>
                <w:rFonts w:hint="eastAsia"/>
              </w:rPr>
              <w:t>。</w:t>
            </w:r>
          </w:p>
          <w:p w14:paraId="235796AE" w14:textId="77777777" w:rsidR="00C93EF7" w:rsidRPr="00D5695C" w:rsidRDefault="00C93EF7" w:rsidP="00872F23">
            <w:pPr>
              <w:ind w:left="531" w:hanging="180"/>
            </w:pPr>
            <w:r w:rsidRPr="00D5695C">
              <w:rPr>
                <w:rFonts w:hint="eastAsia"/>
              </w:rPr>
              <w:t>ロ</w:t>
            </w:r>
            <w:r w:rsidRPr="00D5695C">
              <w:t xml:space="preserve">  </w:t>
            </w:r>
            <w:r w:rsidRPr="00D5695C">
              <w:rPr>
                <w:rFonts w:hint="eastAsia"/>
              </w:rPr>
              <w:t>貨物船、ばら積船、油送船、鉱石船等の外航用商船であること</w:t>
            </w:r>
            <w:r>
              <w:rPr>
                <w:rFonts w:hint="eastAsia"/>
              </w:rPr>
              <w:t>。</w:t>
            </w:r>
          </w:p>
          <w:p w14:paraId="723C6833" w14:textId="77777777" w:rsidR="00C93EF7" w:rsidRPr="00D5695C" w:rsidRDefault="00C93EF7" w:rsidP="00C93EF7">
            <w:pPr>
              <w:pStyle w:val="a4"/>
              <w:ind w:leftChars="100" w:left="360" w:hangingChars="100" w:hanging="180"/>
              <w:rPr>
                <w:spacing w:val="10"/>
                <w:szCs w:val="22"/>
              </w:rPr>
            </w:pPr>
            <w:r w:rsidRPr="00D5695C">
              <w:rPr>
                <w:rFonts w:hint="eastAsia"/>
                <w:szCs w:val="22"/>
              </w:rPr>
              <w:t>四　輸出契約又は仲介貿易契約の代金等の支払人が用船契約を締結する場合であって、当該用船料を支払う者が十分な信用力があり、かつ、当該用船契約に基づく用船料の譲渡契約が確実に履行できると認められる場合</w:t>
            </w:r>
          </w:p>
          <w:p w14:paraId="12766850" w14:textId="77777777" w:rsidR="00C93EF7" w:rsidRPr="00D5695C" w:rsidRDefault="00C93EF7" w:rsidP="00872F23">
            <w:pPr>
              <w:ind w:left="240" w:hanging="238"/>
              <w:rPr>
                <w:spacing w:val="10"/>
              </w:rPr>
            </w:pPr>
            <w:r w:rsidRPr="00D5695C">
              <w:rPr>
                <w:rFonts w:hint="eastAsia"/>
              </w:rPr>
              <w:t>２　前項第３号の適用の範囲は、当該輸出契約又は仲介貿易契約に基づく代金</w:t>
            </w:r>
            <w:r w:rsidRPr="00D5695C">
              <w:rPr>
                <w:rFonts w:hAnsi="ＭＳ 明朝" w:hint="eastAsia"/>
              </w:rPr>
              <w:t>（金利を除く。）又は賃貸料の額の</w:t>
            </w:r>
            <w:r w:rsidRPr="00D5695C">
              <w:rPr>
                <w:rFonts w:hAnsi="ＭＳ 明朝"/>
              </w:rPr>
              <w:t>100</w:t>
            </w:r>
            <w:r w:rsidRPr="00D5695C">
              <w:rPr>
                <w:rFonts w:hAnsi="ＭＳ 明朝" w:hint="eastAsia"/>
              </w:rPr>
              <w:t>分の</w:t>
            </w:r>
            <w:r w:rsidRPr="00D5695C">
              <w:rPr>
                <w:rFonts w:hAnsi="ＭＳ 明朝"/>
              </w:rPr>
              <w:t>50</w:t>
            </w:r>
            <w:r w:rsidRPr="00D5695C">
              <w:rPr>
                <w:rFonts w:hAnsi="ＭＳ 明朝" w:hint="eastAsia"/>
              </w:rPr>
              <w:t>以内とし、前項第２号が適用される部分を除き、最初の決済期限に係る代金（金利を含む。）</w:t>
            </w:r>
            <w:r w:rsidRPr="00D5695C">
              <w:rPr>
                <w:rFonts w:ascii="?l?r ??fc" w:hAnsi="?l?r ??fc" w:hint="eastAsia"/>
              </w:rPr>
              <w:t xml:space="preserve"> </w:t>
            </w:r>
            <w:r w:rsidRPr="00D5695C">
              <w:rPr>
                <w:rFonts w:ascii="?l?r ??fc" w:hAnsi="?l?r ??fc" w:hint="eastAsia"/>
              </w:rPr>
              <w:t>又は賃貸料</w:t>
            </w:r>
            <w:r w:rsidRPr="00D5695C">
              <w:rPr>
                <w:rFonts w:hint="eastAsia"/>
              </w:rPr>
              <w:t>の額から順次に適用する。</w:t>
            </w:r>
          </w:p>
          <w:p w14:paraId="638C7B3C" w14:textId="77777777" w:rsidR="00C93EF7" w:rsidRPr="00D5695C" w:rsidRDefault="00C93EF7" w:rsidP="00872F23">
            <w:pPr>
              <w:ind w:left="240" w:hanging="238"/>
              <w:rPr>
                <w:rFonts w:hAnsi="Times New Roman"/>
              </w:rPr>
            </w:pPr>
            <w:r w:rsidRPr="008272EE">
              <w:rPr>
                <w:rFonts w:hAnsi="ＭＳ ゴシック" w:hint="eastAsia"/>
              </w:rPr>
              <w:t>（</w:t>
            </w:r>
            <w:r w:rsidRPr="00D5695C">
              <w:rPr>
                <w:rFonts w:hAnsi="Times New Roman" w:hint="eastAsia"/>
              </w:rPr>
              <w:t>てん補事由）</w:t>
            </w:r>
          </w:p>
          <w:p w14:paraId="1F609327" w14:textId="77777777" w:rsidR="00C93EF7" w:rsidRPr="00D5695C" w:rsidRDefault="00C93EF7" w:rsidP="00872F23">
            <w:pPr>
              <w:ind w:left="240" w:hanging="238"/>
              <w:rPr>
                <w:rFonts w:hAnsi="Times New Roman"/>
              </w:rPr>
            </w:pPr>
            <w:r w:rsidRPr="00D5695C">
              <w:rPr>
                <w:rFonts w:hAnsi="Times New Roman" w:hint="eastAsia"/>
              </w:rPr>
              <w:t>第６条</w:t>
            </w:r>
            <w:r w:rsidRPr="00D5695C">
              <w:rPr>
                <w:rFonts w:hAnsi="ＭＳ 明朝" w:hint="eastAsia"/>
              </w:rPr>
              <w:t xml:space="preserve">　被保険者が輸出契約等に基づいて輸出貨物等を輸出等することができなくなったこと又は代金等を決済期限までに回収できないことによる損失が、輸出契約等の相手方が締結する輸出契約等以外の契約上の他の当事者の債務不履行又は破産手続開始の決定若しくはこれに準ずる事由によって発生した場合においては、特約で別の定めを置く場合を除き、当該他の当事者の債務不履行又は破産手続開始の決定若しくはこれに準ずる事由の原因を問わず、当該損失の発生は信用事由によるものとする。</w:t>
            </w:r>
          </w:p>
          <w:p w14:paraId="56F9F74A" w14:textId="77777777" w:rsidR="00C93EF7" w:rsidRDefault="00C93EF7" w:rsidP="00872F23">
            <w:pPr>
              <w:ind w:left="240" w:hanging="238"/>
              <w:rPr>
                <w:rFonts w:hAnsi="Times New Roman"/>
              </w:rPr>
            </w:pPr>
          </w:p>
          <w:p w14:paraId="4E90AD98" w14:textId="77777777" w:rsidR="00C93EF7" w:rsidRDefault="00C93EF7" w:rsidP="00872F23">
            <w:pPr>
              <w:ind w:left="240" w:hanging="238"/>
              <w:rPr>
                <w:rFonts w:hAnsi="Times New Roman"/>
              </w:rPr>
            </w:pPr>
          </w:p>
          <w:p w14:paraId="1F6086A6" w14:textId="77777777" w:rsidR="00C93EF7" w:rsidRDefault="00C93EF7" w:rsidP="00872F23">
            <w:pPr>
              <w:ind w:left="240" w:hanging="238"/>
              <w:rPr>
                <w:rFonts w:hAnsi="Times New Roman"/>
              </w:rPr>
            </w:pPr>
          </w:p>
          <w:p w14:paraId="551A4D65" w14:textId="77777777" w:rsidR="00C93EF7" w:rsidRDefault="00C93EF7" w:rsidP="00872F23">
            <w:pPr>
              <w:ind w:left="240" w:hanging="238"/>
              <w:rPr>
                <w:rFonts w:hAnsi="Times New Roman"/>
              </w:rPr>
            </w:pPr>
          </w:p>
          <w:p w14:paraId="6D17F348" w14:textId="77777777" w:rsidR="00C93EF7" w:rsidRDefault="00C93EF7" w:rsidP="00872F23">
            <w:pPr>
              <w:ind w:left="240" w:hanging="238"/>
              <w:rPr>
                <w:rFonts w:hAnsi="Times New Roman"/>
              </w:rPr>
            </w:pPr>
          </w:p>
          <w:p w14:paraId="4ADCF7F5" w14:textId="77777777" w:rsidR="00C93EF7" w:rsidRDefault="00C93EF7" w:rsidP="00872F23">
            <w:pPr>
              <w:ind w:left="240" w:hanging="238"/>
              <w:rPr>
                <w:rFonts w:hAnsi="Times New Roman"/>
              </w:rPr>
            </w:pPr>
          </w:p>
          <w:p w14:paraId="1A2153F0" w14:textId="77777777" w:rsidR="00C93EF7" w:rsidRDefault="00C93EF7" w:rsidP="00872F23">
            <w:pPr>
              <w:ind w:left="240" w:hanging="238"/>
              <w:rPr>
                <w:rFonts w:hAnsi="Times New Roman"/>
              </w:rPr>
            </w:pPr>
          </w:p>
          <w:p w14:paraId="0B9DE12D" w14:textId="77777777" w:rsidR="00C93EF7" w:rsidRDefault="00C93EF7" w:rsidP="00872F23">
            <w:pPr>
              <w:ind w:left="240" w:hanging="238"/>
              <w:rPr>
                <w:rFonts w:hAnsi="Times New Roman"/>
              </w:rPr>
            </w:pPr>
          </w:p>
          <w:p w14:paraId="42D43DA9" w14:textId="77777777" w:rsidR="00C93EF7" w:rsidRDefault="00C93EF7" w:rsidP="00872F23">
            <w:pPr>
              <w:ind w:left="240" w:hanging="238"/>
              <w:rPr>
                <w:rFonts w:hAnsi="Times New Roman"/>
              </w:rPr>
            </w:pPr>
          </w:p>
          <w:p w14:paraId="634E4CB7" w14:textId="77777777" w:rsidR="00C93EF7" w:rsidRDefault="00C93EF7" w:rsidP="00872F23">
            <w:pPr>
              <w:ind w:left="240" w:hanging="238"/>
              <w:rPr>
                <w:rFonts w:hAnsi="Times New Roman"/>
              </w:rPr>
            </w:pPr>
          </w:p>
          <w:p w14:paraId="4DE1FDE4" w14:textId="77777777" w:rsidR="00C93EF7" w:rsidRDefault="00C93EF7" w:rsidP="00872F23">
            <w:pPr>
              <w:ind w:left="240" w:hanging="238"/>
              <w:rPr>
                <w:rFonts w:hAnsi="Times New Roman"/>
              </w:rPr>
            </w:pPr>
          </w:p>
          <w:p w14:paraId="71D605DE" w14:textId="77777777" w:rsidR="00C93EF7" w:rsidRDefault="00C93EF7" w:rsidP="00872F23">
            <w:pPr>
              <w:ind w:left="240" w:hanging="238"/>
              <w:rPr>
                <w:rFonts w:hAnsi="Times New Roman"/>
              </w:rPr>
            </w:pPr>
          </w:p>
          <w:p w14:paraId="3AAC0105" w14:textId="77777777" w:rsidR="00C93EF7" w:rsidRDefault="00C93EF7" w:rsidP="00872F23">
            <w:pPr>
              <w:ind w:left="240" w:hanging="238"/>
              <w:rPr>
                <w:rFonts w:hAnsi="Times New Roman"/>
              </w:rPr>
            </w:pPr>
          </w:p>
          <w:p w14:paraId="73B001E4" w14:textId="77777777" w:rsidR="00C93EF7" w:rsidRDefault="00C93EF7" w:rsidP="00872F23">
            <w:pPr>
              <w:ind w:left="240" w:hanging="238"/>
              <w:rPr>
                <w:rFonts w:hAnsi="Times New Roman"/>
              </w:rPr>
            </w:pPr>
          </w:p>
          <w:p w14:paraId="4245894E" w14:textId="77777777" w:rsidR="00C93EF7" w:rsidRDefault="00C93EF7" w:rsidP="00872F23">
            <w:pPr>
              <w:ind w:left="240" w:hanging="238"/>
              <w:rPr>
                <w:rFonts w:hAnsi="Times New Roman"/>
              </w:rPr>
            </w:pPr>
          </w:p>
          <w:p w14:paraId="00B14A62" w14:textId="77777777" w:rsidR="00C93EF7" w:rsidRDefault="00C93EF7" w:rsidP="00872F23">
            <w:pPr>
              <w:ind w:left="240" w:hanging="238"/>
              <w:rPr>
                <w:rFonts w:hAnsi="Times New Roman"/>
              </w:rPr>
            </w:pPr>
          </w:p>
          <w:p w14:paraId="2C7F4B4C" w14:textId="77777777" w:rsidR="00C93EF7" w:rsidRDefault="00C93EF7" w:rsidP="00872F23">
            <w:pPr>
              <w:ind w:left="240" w:hanging="238"/>
              <w:rPr>
                <w:rFonts w:hAnsi="Times New Roman"/>
              </w:rPr>
            </w:pPr>
          </w:p>
          <w:p w14:paraId="2A787735" w14:textId="77777777" w:rsidR="00C93EF7" w:rsidRDefault="00C93EF7" w:rsidP="00C93EF7">
            <w:pPr>
              <w:rPr>
                <w:rFonts w:hAnsi="Times New Roman"/>
              </w:rPr>
            </w:pPr>
          </w:p>
          <w:p w14:paraId="6A81EE00" w14:textId="77777777" w:rsidR="00C93EF7" w:rsidRDefault="00C93EF7" w:rsidP="00872F23">
            <w:pPr>
              <w:ind w:left="240" w:hanging="238"/>
              <w:rPr>
                <w:rFonts w:hAnsi="Times New Roman"/>
              </w:rPr>
            </w:pPr>
          </w:p>
          <w:p w14:paraId="159471F9" w14:textId="77777777" w:rsidR="00C93EF7" w:rsidRPr="00D5695C" w:rsidRDefault="00C93EF7" w:rsidP="00872F23">
            <w:pPr>
              <w:ind w:left="240" w:hanging="238"/>
              <w:rPr>
                <w:rFonts w:hAnsi="Times New Roman"/>
              </w:rPr>
            </w:pPr>
            <w:r w:rsidRPr="00D5695C">
              <w:rPr>
                <w:rFonts w:hAnsi="Times New Roman" w:hint="eastAsia"/>
              </w:rPr>
              <w:t>（保険契約上の金利の扱い）</w:t>
            </w:r>
          </w:p>
          <w:p w14:paraId="7AE511E7" w14:textId="77777777" w:rsidR="00C93EF7" w:rsidRPr="00D5695C" w:rsidRDefault="00C93EF7" w:rsidP="00872F23">
            <w:pPr>
              <w:ind w:left="171" w:hanging="169"/>
              <w:rPr>
                <w:rFonts w:hAnsi="Times New Roman"/>
              </w:rPr>
            </w:pPr>
            <w:r w:rsidRPr="006015EF">
              <w:rPr>
                <w:rFonts w:hAnsi="Times New Roman" w:hint="eastAsia"/>
                <w:u w:val="thick" w:color="FF0000"/>
              </w:rPr>
              <w:t>第７条</w:t>
            </w:r>
            <w:r w:rsidRPr="00D5695C">
              <w:rPr>
                <w:rFonts w:hAnsi="ＭＳ 明朝" w:hint="eastAsia"/>
              </w:rPr>
              <w:t xml:space="preserve">　輸出契約等に係る保険価額のうち金利の額は、次の各号の利率を用いて算出した額とする。</w:t>
            </w:r>
          </w:p>
          <w:p w14:paraId="40ECD0D1" w14:textId="77777777" w:rsidR="00C93EF7" w:rsidRPr="00D5695C" w:rsidRDefault="00C93EF7" w:rsidP="00872F23">
            <w:pPr>
              <w:ind w:left="327" w:hanging="142"/>
              <w:rPr>
                <w:rFonts w:hAnsi="Times New Roman"/>
              </w:rPr>
            </w:pPr>
            <w:r w:rsidRPr="00D5695C">
              <w:rPr>
                <w:rFonts w:hAnsi="Times New Roman" w:hint="eastAsia"/>
              </w:rPr>
              <w:t>一　金利変動契約の場合は、次のいずれかの率（以下「指定利率等」という。）</w:t>
            </w:r>
          </w:p>
          <w:p w14:paraId="5813AC2E" w14:textId="77777777" w:rsidR="00C93EF7" w:rsidRPr="00D5695C" w:rsidRDefault="00C93EF7" w:rsidP="00872F23">
            <w:pPr>
              <w:ind w:left="752" w:hanging="284"/>
              <w:rPr>
                <w:rFonts w:hAnsi="Times New Roman"/>
              </w:rPr>
            </w:pPr>
            <w:r w:rsidRPr="00D5695C">
              <w:rPr>
                <w:rFonts w:hAnsi="Times New Roman" w:hint="eastAsia"/>
              </w:rPr>
              <w:t>イ　２年未満案件の場合は、当該契約の締結の日における当該契約に定める金利に関する条項に基づいて計算された利率を下限として、被保険者が指定した利率</w:t>
            </w:r>
          </w:p>
          <w:p w14:paraId="05C13AC7" w14:textId="77777777" w:rsidR="00C93EF7" w:rsidRPr="00D5695C" w:rsidRDefault="00C93EF7" w:rsidP="00872F23">
            <w:pPr>
              <w:ind w:left="752" w:hanging="284"/>
              <w:rPr>
                <w:rFonts w:hAnsi="Times New Roman"/>
              </w:rPr>
            </w:pPr>
            <w:r w:rsidRPr="00D5695C">
              <w:rPr>
                <w:rFonts w:hAnsi="Times New Roman" w:hint="eastAsia"/>
              </w:rPr>
              <w:t>ロ　２年以上案件の場合は、２０％</w:t>
            </w:r>
          </w:p>
          <w:p w14:paraId="60F8A481" w14:textId="77777777" w:rsidR="00C93EF7" w:rsidRPr="00D5695C" w:rsidRDefault="00C93EF7" w:rsidP="00872F23">
            <w:pPr>
              <w:ind w:left="327" w:hanging="142"/>
              <w:rPr>
                <w:rFonts w:hAnsi="Times New Roman"/>
              </w:rPr>
            </w:pPr>
            <w:r w:rsidRPr="00D5695C">
              <w:rPr>
                <w:rFonts w:hAnsi="Times New Roman" w:hint="eastAsia"/>
              </w:rPr>
              <w:t>二　金利固定契約の場合は、</w:t>
            </w:r>
            <w:r w:rsidRPr="00D5695C">
              <w:rPr>
                <w:rFonts w:hAnsi="ＭＳ 明朝" w:hint="eastAsia"/>
                <w:sz w:val="21"/>
                <w:szCs w:val="21"/>
              </w:rPr>
              <w:t>当該契約において規定された</w:t>
            </w:r>
            <w:r w:rsidRPr="00D5695C">
              <w:rPr>
                <w:rFonts w:hAnsi="Times New Roman" w:hint="eastAsia"/>
              </w:rPr>
              <w:t>率。ただし、２年以上案件</w:t>
            </w:r>
            <w:r>
              <w:rPr>
                <w:rFonts w:hAnsi="Times New Roman" w:hint="eastAsia"/>
              </w:rPr>
              <w:t>に</w:t>
            </w:r>
            <w:r w:rsidRPr="00D5695C">
              <w:rPr>
                <w:rFonts w:hAnsi="Times New Roman" w:hint="eastAsia"/>
              </w:rPr>
              <w:t>あっては、２０％を限度とする。</w:t>
            </w:r>
          </w:p>
          <w:p w14:paraId="3DCBDC41" w14:textId="77777777" w:rsidR="00C93EF7" w:rsidRPr="00D5695C" w:rsidRDefault="00C93EF7" w:rsidP="00872F23">
            <w:pPr>
              <w:rPr>
                <w:rFonts w:hAnsi="Times New Roman"/>
              </w:rPr>
            </w:pPr>
            <w:r w:rsidRPr="00D5695C">
              <w:rPr>
                <w:rFonts w:hAnsi="Times New Roman" w:hint="eastAsia"/>
              </w:rPr>
              <w:t>（回収不能額）</w:t>
            </w:r>
          </w:p>
          <w:p w14:paraId="50CD78F6" w14:textId="77777777" w:rsidR="00C93EF7" w:rsidRPr="005F3FA6" w:rsidRDefault="00C93EF7" w:rsidP="00872F23">
            <w:pPr>
              <w:ind w:left="240" w:hanging="238"/>
              <w:rPr>
                <w:spacing w:val="10"/>
              </w:rPr>
            </w:pPr>
            <w:r w:rsidRPr="006015EF">
              <w:rPr>
                <w:rFonts w:hAnsi="ＭＳ ゴシック" w:hint="eastAsia"/>
                <w:u w:val="thick" w:color="FF0000"/>
              </w:rPr>
              <w:t>第８条</w:t>
            </w:r>
            <w:r w:rsidRPr="005F3FA6">
              <w:rPr>
                <w:rFonts w:ascii="ＭＳ 明朝" w:hAnsi="ＭＳ 明朝" w:hint="eastAsia"/>
              </w:rPr>
              <w:t xml:space="preserve">　約款第５条第２項に規定する回収することができない代金等のうち金利の額は、輸出契約等の規定により適用された利率（金利変動契約にあっては、指定利率等を超えて用いられた期間については指定利率等、金利固定契約のうち２年以上案件にあっては、当該契約において規定された利率が２０％を超える場合は２０％）を用いて算出するものとする。</w:t>
            </w:r>
          </w:p>
          <w:p w14:paraId="75A65CEA" w14:textId="77777777" w:rsidR="00C93EF7" w:rsidRPr="00D5695C" w:rsidRDefault="00C93EF7" w:rsidP="00872F23">
            <w:pPr>
              <w:rPr>
                <w:spacing w:val="10"/>
              </w:rPr>
            </w:pPr>
            <w:r w:rsidRPr="00D5695C">
              <w:rPr>
                <w:rFonts w:hAnsi="Times New Roman" w:hint="eastAsia"/>
              </w:rPr>
              <w:t>（決済期限の解釈）</w:t>
            </w:r>
          </w:p>
          <w:p w14:paraId="0A477E43" w14:textId="77777777" w:rsidR="00C93EF7" w:rsidRPr="00D5695C" w:rsidRDefault="00C93EF7" w:rsidP="00872F23">
            <w:pPr>
              <w:ind w:left="240" w:hanging="238"/>
              <w:rPr>
                <w:spacing w:val="10"/>
              </w:rPr>
            </w:pPr>
            <w:r w:rsidRPr="006015EF">
              <w:rPr>
                <w:rFonts w:hAnsi="ＭＳ ゴシック" w:hint="eastAsia"/>
                <w:u w:val="thick" w:color="FF0000"/>
              </w:rPr>
              <w:t>第９条</w:t>
            </w:r>
            <w:r w:rsidRPr="00D5695C">
              <w:rPr>
                <w:rFonts w:hAnsi="ＭＳ ゴシック" w:hint="eastAsia"/>
              </w:rPr>
              <w:t xml:space="preserve">　</w:t>
            </w:r>
            <w:r w:rsidRPr="00D5695C">
              <w:rPr>
                <w:rFonts w:hint="eastAsia"/>
              </w:rPr>
              <w:t>決済期限が確定していない輸出契約等において、代金等の決済に手形が振り出される場合の決済期限は、次の日をいうものとする。</w:t>
            </w:r>
            <w:r w:rsidRPr="00D5695C">
              <w:t xml:space="preserve"> </w:t>
            </w:r>
          </w:p>
          <w:p w14:paraId="73C3908D" w14:textId="77777777" w:rsidR="00C93EF7" w:rsidRPr="00D5695C" w:rsidRDefault="00C93EF7" w:rsidP="00872F23">
            <w:pPr>
              <w:ind w:left="480" w:hanging="238"/>
              <w:rPr>
                <w:spacing w:val="10"/>
              </w:rPr>
            </w:pPr>
            <w:r w:rsidRPr="00D5695C">
              <w:rPr>
                <w:rFonts w:hint="eastAsia"/>
              </w:rPr>
              <w:t>一　一覧払の場合には、当該手形が輸出契約等の相手方又は代金等の支払人に呈示された日</w:t>
            </w:r>
          </w:p>
          <w:p w14:paraId="308D649D" w14:textId="77777777" w:rsidR="00C93EF7" w:rsidRPr="00D5695C" w:rsidRDefault="00C93EF7" w:rsidP="00872F23">
            <w:pPr>
              <w:ind w:left="480" w:hanging="238"/>
              <w:rPr>
                <w:spacing w:val="10"/>
              </w:rPr>
            </w:pPr>
            <w:r w:rsidRPr="00D5695C">
              <w:rPr>
                <w:rFonts w:hint="eastAsia"/>
              </w:rPr>
              <w:t>二　前号に規定する日が明らかでない場合には、本邦銀行による手形の買取日又は銀行への取立の依頼の日（以下「買取日等」という。）から２週間を経過した日</w:t>
            </w:r>
          </w:p>
          <w:p w14:paraId="3B59AA63" w14:textId="77777777" w:rsidR="00C93EF7" w:rsidRPr="00D5695C" w:rsidRDefault="00C93EF7" w:rsidP="00872F23">
            <w:pPr>
              <w:ind w:left="480" w:hanging="238"/>
              <w:rPr>
                <w:spacing w:val="10"/>
              </w:rPr>
            </w:pPr>
            <w:r w:rsidRPr="00D5695C">
              <w:rPr>
                <w:rFonts w:hint="eastAsia"/>
              </w:rPr>
              <w:lastRenderedPageBreak/>
              <w:t>三　一覧払の手形の買取等が銀行により拒否された場合には、拒否された日から２週間を経過した日</w:t>
            </w:r>
            <w:r w:rsidRPr="00D5695C">
              <w:t xml:space="preserve"> </w:t>
            </w:r>
          </w:p>
          <w:p w14:paraId="79EA5926" w14:textId="77777777" w:rsidR="00C93EF7" w:rsidRPr="00D5695C" w:rsidRDefault="00C93EF7" w:rsidP="00872F23">
            <w:pPr>
              <w:ind w:left="480" w:hanging="238"/>
              <w:rPr>
                <w:spacing w:val="10"/>
              </w:rPr>
            </w:pPr>
            <w:r w:rsidRPr="00D5695C">
              <w:rPr>
                <w:rFonts w:hint="eastAsia"/>
              </w:rPr>
              <w:t>四　一覧後定期払の場合には、当該手形が引受けられたことにより満期が確定している場合においては、当該確定した日</w:t>
            </w:r>
            <w:r w:rsidRPr="00D5695C">
              <w:t xml:space="preserve"> </w:t>
            </w:r>
          </w:p>
          <w:p w14:paraId="2E6B080F" w14:textId="77777777" w:rsidR="00C93EF7" w:rsidRPr="00D5695C" w:rsidRDefault="00C93EF7" w:rsidP="00872F23">
            <w:pPr>
              <w:ind w:left="480" w:hanging="238"/>
              <w:rPr>
                <w:spacing w:val="10"/>
              </w:rPr>
            </w:pPr>
            <w:r w:rsidRPr="00D5695C">
              <w:rPr>
                <w:rFonts w:hint="eastAsia"/>
              </w:rPr>
              <w:t>五　前号に規定する日が明らかでない場合には、銀行による手形の買取日等から２週間を経過した日に当該手形に記載された期間を加えた末日</w:t>
            </w:r>
            <w:r w:rsidRPr="00D5695C">
              <w:t xml:space="preserve"> </w:t>
            </w:r>
          </w:p>
          <w:p w14:paraId="5B20E7A9" w14:textId="77777777" w:rsidR="00C93EF7" w:rsidRPr="00D5695C" w:rsidRDefault="00C93EF7" w:rsidP="00872F23">
            <w:pPr>
              <w:ind w:left="240" w:hanging="238"/>
              <w:rPr>
                <w:spacing w:val="10"/>
              </w:rPr>
            </w:pPr>
            <w:r w:rsidRPr="00D5695C">
              <w:rPr>
                <w:rFonts w:hint="eastAsia"/>
              </w:rPr>
              <w:t>２　決済期限が確定していない輸出契約等において、代金等の決済に手形が振り出されない場合の決済期限は、次の日をいうものとする。</w:t>
            </w:r>
            <w:r w:rsidRPr="00D5695C">
              <w:t xml:space="preserve"> </w:t>
            </w:r>
          </w:p>
          <w:p w14:paraId="186431C9" w14:textId="77777777" w:rsidR="00C93EF7" w:rsidRPr="00D5695C" w:rsidRDefault="00C93EF7" w:rsidP="00872F23">
            <w:pPr>
              <w:ind w:left="480" w:hanging="238"/>
              <w:rPr>
                <w:spacing w:val="10"/>
              </w:rPr>
            </w:pPr>
            <w:r w:rsidRPr="00D5695C">
              <w:rPr>
                <w:rFonts w:hint="eastAsia"/>
              </w:rPr>
              <w:t>一　船積書類引渡時払の場合には、船積書類を輸出契約等の相手方又は代金等の支払人に引き渡した日</w:t>
            </w:r>
          </w:p>
          <w:p w14:paraId="56D6BB5E" w14:textId="77777777" w:rsidR="00C93EF7" w:rsidRPr="00D5695C" w:rsidRDefault="00C93EF7" w:rsidP="00872F23">
            <w:pPr>
              <w:ind w:left="480" w:hanging="238"/>
              <w:rPr>
                <w:spacing w:val="10"/>
              </w:rPr>
            </w:pPr>
            <w:r w:rsidRPr="00D5695C">
              <w:rPr>
                <w:rFonts w:hint="eastAsia"/>
              </w:rPr>
              <w:t>二　前号に規定する日が明らかでない場合には、船積日から起算して１月を経過した日</w:t>
            </w:r>
          </w:p>
          <w:p w14:paraId="06DEECB4" w14:textId="77777777" w:rsidR="00C93EF7" w:rsidRPr="00D5695C" w:rsidRDefault="00C93EF7" w:rsidP="00872F23">
            <w:pPr>
              <w:ind w:left="480" w:hanging="238"/>
            </w:pPr>
            <w:r w:rsidRPr="00D5695C">
              <w:rPr>
                <w:rFonts w:hint="eastAsia"/>
              </w:rPr>
              <w:t>三　船積書類引渡後定期払の場合には、前２号の規定による日に輸出契約等で定められた当該ユーザンス期間を加えた日</w:t>
            </w:r>
            <w:r w:rsidRPr="00D5695C">
              <w:t xml:space="preserve"> </w:t>
            </w:r>
          </w:p>
          <w:p w14:paraId="312B69EB" w14:textId="77777777" w:rsidR="00C93EF7" w:rsidRPr="00D5695C" w:rsidRDefault="00C93EF7" w:rsidP="00872F23">
            <w:pPr>
              <w:ind w:left="171" w:hanging="169"/>
              <w:rPr>
                <w:spacing w:val="10"/>
              </w:rPr>
            </w:pPr>
            <w:r w:rsidRPr="00D5695C">
              <w:rPr>
                <w:rFonts w:hint="eastAsia"/>
              </w:rPr>
              <w:t>３　前２項の規定にかかわらず、</w:t>
            </w:r>
            <w:r w:rsidRPr="00D5695C">
              <w:rPr>
                <w:rFonts w:hAnsi="ＭＳ 明朝" w:hint="eastAsia"/>
                <w:sz w:val="21"/>
                <w:szCs w:val="21"/>
              </w:rPr>
              <w:t>決済期限が確定していない輸出契約等において、代金等が</w:t>
            </w:r>
            <w:r w:rsidRPr="00D5695C">
              <w:rPr>
                <w:rFonts w:hint="eastAsia"/>
              </w:rPr>
              <w:t>ＩＬＣにより決済される場合の決済期限は、次の日をいうものとする。</w:t>
            </w:r>
            <w:r w:rsidRPr="00D5695C">
              <w:t xml:space="preserve"> </w:t>
            </w:r>
          </w:p>
          <w:p w14:paraId="698B1C82" w14:textId="77777777" w:rsidR="00C93EF7" w:rsidRPr="00D5695C" w:rsidRDefault="00C93EF7" w:rsidP="00872F23">
            <w:pPr>
              <w:ind w:left="351" w:hanging="180"/>
              <w:rPr>
                <w:spacing w:val="10"/>
              </w:rPr>
            </w:pPr>
            <w:r w:rsidRPr="00D5695C">
              <w:rPr>
                <w:rFonts w:hint="eastAsia"/>
              </w:rPr>
              <w:t>一　一覧払の場合には、手形又は船積書類をＩＬＣの開設銀行が受領した日</w:t>
            </w:r>
          </w:p>
          <w:p w14:paraId="18D193A7" w14:textId="77777777" w:rsidR="00C93EF7" w:rsidRPr="00D5695C" w:rsidRDefault="00C93EF7" w:rsidP="00872F23">
            <w:pPr>
              <w:ind w:left="351" w:hanging="180"/>
              <w:rPr>
                <w:spacing w:val="10"/>
              </w:rPr>
            </w:pPr>
            <w:r w:rsidRPr="00D5695C">
              <w:rPr>
                <w:rFonts w:hint="eastAsia"/>
              </w:rPr>
              <w:t>二　前号に規定する日が明らかでない場合には、手形又は船積書類をＩＬＣの買取銀行又は取立銀行に提出した日から２週間を経過した日</w:t>
            </w:r>
          </w:p>
          <w:p w14:paraId="3B1A1AC7" w14:textId="77777777" w:rsidR="00C93EF7" w:rsidRPr="00D5695C" w:rsidRDefault="00C93EF7" w:rsidP="00872F23">
            <w:pPr>
              <w:ind w:left="351" w:hanging="180"/>
              <w:rPr>
                <w:spacing w:val="10"/>
              </w:rPr>
            </w:pPr>
            <w:r w:rsidRPr="00D5695C">
              <w:rPr>
                <w:rFonts w:hint="eastAsia"/>
              </w:rPr>
              <w:t>三　一覧後定期払の場合には、前２号の規定による日に当該ＩＬＣで定められたユーザンス期間を加えた日</w:t>
            </w:r>
            <w:r w:rsidRPr="00D5695C">
              <w:t xml:space="preserve"> </w:t>
            </w:r>
          </w:p>
          <w:p w14:paraId="7382051A" w14:textId="77777777" w:rsidR="00C93EF7" w:rsidRPr="00D5695C" w:rsidRDefault="00C93EF7" w:rsidP="00872F23">
            <w:pPr>
              <w:ind w:left="171" w:hanging="169"/>
            </w:pPr>
            <w:r w:rsidRPr="00D5695C">
              <w:rPr>
                <w:rFonts w:hint="eastAsia"/>
              </w:rPr>
              <w:t>４　前３項の規定にかかわらず、</w:t>
            </w:r>
            <w:r w:rsidRPr="00D5695C">
              <w:rPr>
                <w:rFonts w:hAnsi="ＭＳ 明朝" w:hint="eastAsia"/>
                <w:sz w:val="21"/>
                <w:szCs w:val="21"/>
              </w:rPr>
              <w:t>決済期限が確定していない輸出契約等において</w:t>
            </w:r>
            <w:r w:rsidRPr="00D5695C">
              <w:rPr>
                <w:rFonts w:hint="eastAsia"/>
              </w:rPr>
              <w:t>、輸出貨物等の到着を決済の条件としているものにあっては、船積日から支払地までの標準航海日数（輸出手形保険運用規程（</w:t>
            </w:r>
            <w:r w:rsidRPr="00D5695C">
              <w:rPr>
                <w:rFonts w:hAnsi="ＭＳ 明朝" w:hint="eastAsia"/>
                <w:spacing w:val="-20"/>
              </w:rPr>
              <w:t>平成１３年</w:t>
            </w:r>
            <w:r w:rsidRPr="00D5695C">
              <w:rPr>
                <w:rFonts w:hint="eastAsia"/>
              </w:rPr>
              <w:t>４月１日</w:t>
            </w:r>
            <w:r w:rsidRPr="00D5695C">
              <w:t xml:space="preserve"> </w:t>
            </w:r>
            <w:r w:rsidRPr="00D5695C">
              <w:rPr>
                <w:rFonts w:hint="eastAsia"/>
              </w:rPr>
              <w:t>０１－制度－０００３５）別表を準用する。）に、一覧払又は船積書類引渡時払の場合にあっては７日を、一覧後定期払又は船積書類引渡後定期払の場合にあってはユーザンス期間と７日を加えた期間を経過した日</w:t>
            </w:r>
            <w:r w:rsidRPr="00D5695C">
              <w:rPr>
                <w:rFonts w:hAnsi="ＭＳ 明朝" w:hint="eastAsia"/>
                <w:sz w:val="21"/>
                <w:szCs w:val="21"/>
              </w:rPr>
              <w:t>を決済期限とする。</w:t>
            </w:r>
          </w:p>
          <w:p w14:paraId="5E0ABB37" w14:textId="77777777" w:rsidR="00C93EF7" w:rsidRPr="00D5695C" w:rsidRDefault="00C93EF7" w:rsidP="00872F23">
            <w:pPr>
              <w:ind w:left="240" w:hanging="238"/>
              <w:rPr>
                <w:rFonts w:hAnsi="ＭＳ ゴシック"/>
              </w:rPr>
            </w:pPr>
            <w:r w:rsidRPr="00D5695C">
              <w:rPr>
                <w:rFonts w:hAnsi="ＭＳ ゴシック" w:hint="eastAsia"/>
              </w:rPr>
              <w:t>（小切手が決済に用いられる場合の決済期限の解釈）</w:t>
            </w:r>
          </w:p>
          <w:p w14:paraId="5CBD2816" w14:textId="77777777" w:rsidR="00C93EF7" w:rsidRPr="00D5695C" w:rsidRDefault="00C93EF7" w:rsidP="00872F23">
            <w:pPr>
              <w:ind w:left="240" w:hanging="238"/>
              <w:rPr>
                <w:spacing w:val="10"/>
              </w:rPr>
            </w:pPr>
            <w:r w:rsidRPr="006015EF">
              <w:rPr>
                <w:rFonts w:hAnsi="ＭＳ ゴシック" w:hint="eastAsia"/>
                <w:u w:val="thick" w:color="FF0000"/>
              </w:rPr>
              <w:t>第１０条</w:t>
            </w:r>
            <w:r w:rsidRPr="00D5695C">
              <w:rPr>
                <w:rFonts w:hint="eastAsia"/>
              </w:rPr>
              <w:t xml:space="preserve">　小切手が決済に用いられる輸出契約等であって、決済期限が確定していない場合は、前条第２項及び第４項に定める日から起算して１か月を経過した日を決済期限とする。決済期限が確定されている場合であっても同様の取り扱いとする。</w:t>
            </w:r>
          </w:p>
          <w:p w14:paraId="5FB7BE8A" w14:textId="77777777" w:rsidR="00C93EF7" w:rsidRPr="00D5695C" w:rsidRDefault="00C93EF7" w:rsidP="00872F23">
            <w:r w:rsidRPr="00D5695C">
              <w:rPr>
                <w:rFonts w:cs="ＭＳ ゴシック" w:hint="eastAsia"/>
              </w:rPr>
              <w:t>（増加費用保険の取扱い）</w:t>
            </w:r>
          </w:p>
          <w:p w14:paraId="27159937" w14:textId="77777777" w:rsidR="00C93EF7" w:rsidRPr="00D5695C" w:rsidRDefault="00C93EF7" w:rsidP="00872F23">
            <w:pPr>
              <w:ind w:left="173" w:hanging="218"/>
              <w:rPr>
                <w:rFonts w:hAnsi="ＭＳ 明朝" w:cs="ＭＳ 明朝"/>
              </w:rPr>
            </w:pPr>
            <w:r w:rsidRPr="006015EF">
              <w:rPr>
                <w:rFonts w:hAnsi="Times New Roman" w:hint="eastAsia"/>
                <w:u w:val="thick" w:color="FF0000"/>
              </w:rPr>
              <w:t>第１１</w:t>
            </w:r>
            <w:r w:rsidRPr="006015EF">
              <w:rPr>
                <w:rFonts w:hAnsi="ＭＳ ゴシック" w:hint="eastAsia"/>
                <w:spacing w:val="-20"/>
                <w:u w:val="thick" w:color="FF0000"/>
              </w:rPr>
              <w:t>条</w:t>
            </w:r>
            <w:r w:rsidRPr="00D5695C">
              <w:rPr>
                <w:rFonts w:hAnsi="ＭＳ 明朝" w:cs="ＭＳ 明朝" w:hint="eastAsia"/>
              </w:rPr>
              <w:t xml:space="preserve">　約款第３条第３号に規定する「航海に変更があったこと」とは、出発港及び到着</w:t>
            </w:r>
            <w:r w:rsidRPr="00D5695C">
              <w:rPr>
                <w:rFonts w:hAnsi="ＭＳ 明朝" w:cs="ＭＳ 明朝" w:hint="eastAsia"/>
              </w:rPr>
              <w:lastRenderedPageBreak/>
              <w:t>港の一方又は双方に変更があった場合をいい、「航路に変更があったこと」とは、出発港及び到着港に変更がなく途中の航行地点に変更があった場合をいう。</w:t>
            </w:r>
          </w:p>
          <w:p w14:paraId="02A387BC" w14:textId="77777777" w:rsidR="00C93EF7" w:rsidRPr="00D5695C" w:rsidRDefault="00C93EF7" w:rsidP="00872F23">
            <w:pPr>
              <w:ind w:left="173" w:hanging="171"/>
              <w:rPr>
                <w:rFonts w:hAnsi="ＭＳ 明朝" w:cs="ＭＳ 明朝"/>
              </w:rPr>
            </w:pPr>
            <w:r w:rsidRPr="00D5695C">
              <w:rPr>
                <w:rFonts w:hAnsi="ＭＳ ゴシック" w:cs="ＭＳ 明朝" w:hint="eastAsia"/>
              </w:rPr>
              <w:t>２</w:t>
            </w:r>
            <w:r w:rsidRPr="00D5695C">
              <w:rPr>
                <w:rFonts w:hAnsi="ＭＳ 明朝" w:cs="ＭＳ 明朝" w:hint="eastAsia"/>
              </w:rPr>
              <w:t xml:space="preserve">　約款第３条第３号に規定する「運賃」とは、海上の運賃及び仕向国又は経由国における陸上の運賃をいい、海上の運賃には、滞船料及び他の船舶への積み替え費用を含むものとする。</w:t>
            </w:r>
          </w:p>
          <w:p w14:paraId="569AE5FA" w14:textId="77777777" w:rsidR="00C93EF7" w:rsidRPr="00D5695C" w:rsidRDefault="00C93EF7" w:rsidP="00C93EF7">
            <w:pPr>
              <w:ind w:left="155" w:hangingChars="86" w:hanging="155"/>
              <w:rPr>
                <w:rFonts w:hAnsi="ＭＳ 明朝" w:cs="ＭＳ 明朝"/>
              </w:rPr>
            </w:pPr>
            <w:r w:rsidRPr="00D5695C">
              <w:rPr>
                <w:rFonts w:hAnsi="ＭＳ ゴシック" w:cs="ＭＳ 明朝" w:hint="eastAsia"/>
              </w:rPr>
              <w:t>３</w:t>
            </w:r>
            <w:r w:rsidRPr="00D5695C">
              <w:rPr>
                <w:rFonts w:hAnsi="ＭＳ 明朝" w:cs="ＭＳ 明朝" w:hint="eastAsia"/>
              </w:rPr>
              <w:t xml:space="preserve">　約款第３条第３号に規定する「保険料」とは、海上運送に係る保険料及び仕向国又は経由国における陸上運送に係る保険料をいう。</w:t>
            </w:r>
          </w:p>
          <w:p w14:paraId="0F7587E2" w14:textId="77777777" w:rsidR="00C93EF7" w:rsidRPr="00872F23" w:rsidRDefault="00C93EF7" w:rsidP="00C93EF7">
            <w:pPr>
              <w:pStyle w:val="3"/>
              <w:ind w:leftChars="8" w:left="140" w:hangingChars="70" w:hanging="126"/>
              <w:rPr>
                <w:rFonts w:ascii="ＭＳ ゴシック" w:eastAsia="ＭＳ ゴシック" w:hAnsi="ＭＳ ゴシック"/>
                <w:szCs w:val="22"/>
              </w:rPr>
            </w:pPr>
            <w:r w:rsidRPr="00872F23">
              <w:rPr>
                <w:rFonts w:ascii="ＭＳ ゴシック" w:eastAsia="ＭＳ ゴシック" w:hAnsi="ＭＳ ゴシック" w:hint="eastAsia"/>
                <w:szCs w:val="22"/>
              </w:rPr>
              <w:t>４　子会社等</w:t>
            </w:r>
            <w:r w:rsidRPr="00872F23">
              <w:rPr>
                <w:rFonts w:ascii="ＭＳ ゴシック" w:eastAsia="ＭＳ ゴシック" w:hAnsi="ＭＳ ゴシック"/>
                <w:szCs w:val="22"/>
              </w:rPr>
              <w:t xml:space="preserve"> (</w:t>
            </w:r>
            <w:r w:rsidRPr="00872F23">
              <w:rPr>
                <w:rFonts w:ascii="ＭＳ ゴシック" w:eastAsia="ＭＳ ゴシック" w:hAnsi="ＭＳ ゴシック" w:hint="eastAsia"/>
                <w:szCs w:val="22"/>
              </w:rPr>
              <w:t>「海外商社の与信管理について」（</w:t>
            </w:r>
            <w:r w:rsidRPr="00872F23">
              <w:rPr>
                <w:rFonts w:ascii="ＭＳ ゴシック" w:eastAsia="ＭＳ ゴシック" w:hAnsi="ＭＳ ゴシック" w:hint="eastAsia"/>
                <w:spacing w:val="-20"/>
                <w:szCs w:val="22"/>
              </w:rPr>
              <w:t>平成１３年</w:t>
            </w:r>
            <w:r w:rsidRPr="00872F23">
              <w:rPr>
                <w:rFonts w:ascii="ＭＳ ゴシック" w:eastAsia="ＭＳ ゴシック" w:hAnsi="ＭＳ ゴシック" w:hint="eastAsia"/>
                <w:szCs w:val="22"/>
              </w:rPr>
              <w:t>４月１日 ０１－制度－０００６４）第８条第２項各号のいずれかに該当する海外商社をいう。）を相手方とする輸出契約等であって、当該輸出貨物等の船積時までに当該輸出貨物等の最終需要者が確定している場合においては、約款第３条第３号における「運賃又は保険料の増加額（以下「増加費用」という。）を被保険者が新たに負担することとなったこと」は、輸出契約等に関し航海又は航路の変更によって生じた</w:t>
            </w:r>
            <w:r w:rsidRPr="00872F23">
              <w:rPr>
                <w:rFonts w:ascii="ＭＳ ゴシック" w:eastAsia="ＭＳ ゴシック" w:hAnsi="ＭＳ ゴシック" w:hint="eastAsia"/>
                <w:sz w:val="21"/>
                <w:szCs w:val="21"/>
              </w:rPr>
              <w:t>運賃又は保険料の増加額</w:t>
            </w:r>
            <w:r w:rsidRPr="00872F23">
              <w:rPr>
                <w:rFonts w:ascii="ＭＳ ゴシック" w:eastAsia="ＭＳ ゴシック" w:hAnsi="ＭＳ ゴシック" w:hint="eastAsia"/>
                <w:szCs w:val="22"/>
              </w:rPr>
              <w:t>の負担について当該子会社等と当該最終需要者との間で十分協議が行なわれた後、当該子会社等の要求により当該輸出契約等の輸出者等が負担することとなった場合とする。</w:t>
            </w:r>
          </w:p>
          <w:p w14:paraId="2AEAAE56" w14:textId="77777777" w:rsidR="00C93EF7" w:rsidRPr="00872F23" w:rsidRDefault="00C93EF7" w:rsidP="00C93EF7">
            <w:pPr>
              <w:ind w:firstLineChars="300" w:firstLine="541"/>
              <w:rPr>
                <w:rFonts w:ascii="ＭＳ 明朝" w:eastAsia="ＭＳ 明朝" w:hAnsi="ＭＳ 明朝"/>
              </w:rPr>
            </w:pPr>
          </w:p>
          <w:p w14:paraId="082EECCA" w14:textId="77777777" w:rsidR="00C93EF7" w:rsidRPr="008272EE" w:rsidRDefault="00C93EF7" w:rsidP="00C93EF7">
            <w:pPr>
              <w:ind w:firstLineChars="300" w:firstLine="541"/>
              <w:rPr>
                <w:rFonts w:hAnsi="ＭＳ ゴシック"/>
              </w:rPr>
            </w:pPr>
            <w:r w:rsidRPr="008272EE">
              <w:rPr>
                <w:rFonts w:hAnsi="ＭＳ ゴシック" w:hint="eastAsia"/>
              </w:rPr>
              <w:t>第２節　引受基準等</w:t>
            </w:r>
          </w:p>
          <w:p w14:paraId="0B3EC92B" w14:textId="77777777" w:rsidR="00C93EF7" w:rsidRPr="008272EE" w:rsidRDefault="00C93EF7" w:rsidP="003178A7">
            <w:pPr>
              <w:ind w:left="240" w:hanging="238"/>
              <w:rPr>
                <w:rFonts w:hAnsi="ＭＳ ゴシック"/>
              </w:rPr>
            </w:pPr>
            <w:r w:rsidRPr="008272EE">
              <w:rPr>
                <w:rFonts w:hAnsi="ＭＳ ゴシック" w:hint="eastAsia"/>
              </w:rPr>
              <w:t>（引受基準）</w:t>
            </w:r>
          </w:p>
          <w:p w14:paraId="02B82A8D" w14:textId="77777777" w:rsidR="00C93EF7" w:rsidRPr="00D5695C" w:rsidRDefault="00C93EF7" w:rsidP="00872F23">
            <w:pPr>
              <w:ind w:left="240" w:hanging="238"/>
              <w:rPr>
                <w:spacing w:val="10"/>
              </w:rPr>
            </w:pPr>
            <w:r w:rsidRPr="006015EF">
              <w:rPr>
                <w:rFonts w:hAnsi="ＭＳ ゴシック" w:hint="eastAsia"/>
                <w:u w:val="thick" w:color="FF0000"/>
              </w:rPr>
              <w:t>第１２条</w:t>
            </w:r>
            <w:r w:rsidRPr="00D5695C">
              <w:rPr>
                <w:rFonts w:hAnsi="ＭＳ ゴシック" w:hint="eastAsia"/>
              </w:rPr>
              <w:t xml:space="preserve">　</w:t>
            </w:r>
            <w:r w:rsidRPr="00D5695C">
              <w:rPr>
                <w:rFonts w:hint="eastAsia"/>
              </w:rPr>
              <w:t>約款の引受対象となる輸出契約等は、</w:t>
            </w:r>
            <w:r w:rsidRPr="00D5695C">
              <w:rPr>
                <w:rFonts w:hint="eastAsia"/>
                <w:spacing w:val="10"/>
              </w:rPr>
              <w:t>日本貿易保険が別に定める引受基準による。</w:t>
            </w:r>
          </w:p>
          <w:p w14:paraId="6E4511FA" w14:textId="77777777" w:rsidR="00C93EF7" w:rsidRPr="008272EE" w:rsidRDefault="00C93EF7" w:rsidP="003178A7">
            <w:pPr>
              <w:rPr>
                <w:rFonts w:hAnsi="ＭＳ ゴシック"/>
                <w:spacing w:val="10"/>
              </w:rPr>
            </w:pPr>
            <w:r w:rsidRPr="008272EE">
              <w:rPr>
                <w:rFonts w:hAnsi="ＭＳ ゴシック" w:hint="eastAsia"/>
              </w:rPr>
              <w:t>（エスカレーションクローズ付き輸出契約等）</w:t>
            </w:r>
          </w:p>
          <w:p w14:paraId="6ACF8AD9" w14:textId="77777777" w:rsidR="00C93EF7" w:rsidRPr="00D5695C" w:rsidRDefault="00C93EF7" w:rsidP="00E22D60">
            <w:pPr>
              <w:ind w:left="171" w:hanging="169"/>
            </w:pPr>
            <w:r w:rsidRPr="006015EF">
              <w:rPr>
                <w:rFonts w:hAnsi="Times New Roman" w:hint="eastAsia"/>
                <w:u w:val="thick" w:color="FF0000"/>
              </w:rPr>
              <w:t>第１３条</w:t>
            </w:r>
            <w:r w:rsidRPr="00D5695C">
              <w:rPr>
                <w:rFonts w:hint="eastAsia"/>
              </w:rPr>
              <w:t xml:space="preserve">　エスカレーションクローズ付き輸出契約等（代金等の変更の方法が明確に定められているものに限る。）について、保険契約を締結する場合は、保険契約の申込みに当たって、当該契約に係る代金等の変更の方法を説明した書面の添付を求めることとし、次の特約を付すものとする。ただし、現地通貨により決済される部分にエスカレーションクローズが付されている場合には、当該部分に係る増加額を保険契約の対象とするか否かについては被保険者の選択とする。</w:t>
            </w:r>
          </w:p>
          <w:p w14:paraId="370E8E4F" w14:textId="77777777" w:rsidR="00C93EF7" w:rsidRPr="00D5695C" w:rsidRDefault="00C93EF7" w:rsidP="00E22D60">
            <w:pPr>
              <w:ind w:left="240" w:hanging="238"/>
              <w:rPr>
                <w:spacing w:val="10"/>
              </w:rPr>
            </w:pPr>
            <w:r w:rsidRPr="00D5695C">
              <w:rPr>
                <w:rFonts w:hint="eastAsia"/>
              </w:rPr>
              <w:t>「被保険者は、輸出貨物若しくは仲介貿易貨物の代金若しくは賃貸料又は技術の提供若しくはこれに伴う労務の提供の対価（現地通貨により決済される部分を除く。以下「代金等」という。）の変更がすべて確定した場合には、当該代金等の金額について増額変更承認申請を行わなければならない。なお、当該申請が承認された場合の増加額に係る保険責任は、増加変更の対象となった保険価額に係る保険責任開始日と同一とする。」</w:t>
            </w:r>
          </w:p>
          <w:p w14:paraId="447640B2" w14:textId="77777777" w:rsidR="00C93EF7" w:rsidRPr="00D5695C" w:rsidRDefault="00C93EF7" w:rsidP="00E22D60">
            <w:pPr>
              <w:ind w:left="240" w:hanging="238"/>
              <w:rPr>
                <w:spacing w:val="10"/>
              </w:rPr>
            </w:pPr>
            <w:r w:rsidRPr="00D5695C">
              <w:rPr>
                <w:rFonts w:hint="eastAsia"/>
              </w:rPr>
              <w:lastRenderedPageBreak/>
              <w:t>２　保険契約締結時の輸出契約等において明確に定められていない価格変更が含まれる場合は、前項の規定は適用しないものとする。</w:t>
            </w:r>
          </w:p>
          <w:p w14:paraId="079CB7E5" w14:textId="77777777" w:rsidR="00C93EF7" w:rsidRPr="00D5695C" w:rsidRDefault="00C93EF7" w:rsidP="00E22D60">
            <w:pPr>
              <w:rPr>
                <w:spacing w:val="10"/>
              </w:rPr>
            </w:pPr>
            <w:r w:rsidRPr="00D5695C">
              <w:rPr>
                <w:rFonts w:hAnsi="Times New Roman" w:hint="eastAsia"/>
              </w:rPr>
              <w:t>（決済方法について買手側の選択権を認めている輸出契約等）</w:t>
            </w:r>
          </w:p>
          <w:p w14:paraId="22478DC1" w14:textId="77777777" w:rsidR="00C93EF7" w:rsidRPr="00D5695C" w:rsidRDefault="00C93EF7" w:rsidP="00E22D60">
            <w:pPr>
              <w:ind w:left="171" w:hanging="169"/>
            </w:pPr>
            <w:r w:rsidRPr="006015EF">
              <w:rPr>
                <w:rFonts w:hAnsi="Times New Roman" w:hint="eastAsia"/>
                <w:u w:val="thick" w:color="FF0000"/>
              </w:rPr>
              <w:t>第１４条</w:t>
            </w:r>
            <w:r w:rsidRPr="00D5695C">
              <w:t xml:space="preserve">  </w:t>
            </w:r>
            <w:r w:rsidRPr="00D5695C">
              <w:rPr>
                <w:rFonts w:hint="eastAsia"/>
              </w:rPr>
              <w:t>代金等の決済方法について買手側の選択権を認めている条項（以下「選択条項」という。）が付されている輸出契約等であって、次の各号のすべてに該当するものについては、輸出契約等に定める現金決済方法に基づいて保険契約を締結し、次項に規定する特約を付すものとする。</w:t>
            </w:r>
          </w:p>
          <w:p w14:paraId="2E15FC7B" w14:textId="77777777" w:rsidR="00C93EF7" w:rsidRPr="00D5695C" w:rsidRDefault="00C93EF7" w:rsidP="00E22D60">
            <w:pPr>
              <w:ind w:left="351" w:hanging="180"/>
              <w:rPr>
                <w:spacing w:val="10"/>
              </w:rPr>
            </w:pPr>
            <w:r w:rsidRPr="00D5695C">
              <w:rPr>
                <w:rFonts w:hint="eastAsia"/>
              </w:rPr>
              <w:t>一　現金決済方法、延払決済方法のいずれかを選択することを条件とし、延払決済の条件についてのみの選択を条件とするものでないこと。</w:t>
            </w:r>
          </w:p>
          <w:p w14:paraId="1C83CC95" w14:textId="77777777" w:rsidR="00C93EF7" w:rsidRPr="00D5695C" w:rsidRDefault="00C93EF7" w:rsidP="00E22D60">
            <w:pPr>
              <w:ind w:left="351" w:hanging="180"/>
              <w:rPr>
                <w:spacing w:val="10"/>
              </w:rPr>
            </w:pPr>
            <w:r w:rsidRPr="00D5695C">
              <w:rPr>
                <w:rFonts w:hint="eastAsia"/>
              </w:rPr>
              <w:t>二</w:t>
            </w:r>
            <w:r w:rsidRPr="00D5695C">
              <w:t xml:space="preserve">  </w:t>
            </w:r>
            <w:r w:rsidRPr="00D5695C">
              <w:rPr>
                <w:rFonts w:hint="eastAsia"/>
              </w:rPr>
              <w:t>現金決済の場合の代金等の額が確定していること。</w:t>
            </w:r>
          </w:p>
          <w:p w14:paraId="074C3810" w14:textId="77777777" w:rsidR="00C93EF7" w:rsidRPr="00D5695C" w:rsidRDefault="00C93EF7" w:rsidP="00E22D60">
            <w:pPr>
              <w:ind w:left="351" w:hanging="180"/>
              <w:rPr>
                <w:spacing w:val="10"/>
              </w:rPr>
            </w:pPr>
            <w:r w:rsidRPr="00D5695C">
              <w:rPr>
                <w:rFonts w:hint="eastAsia"/>
              </w:rPr>
              <w:t>三</w:t>
            </w:r>
            <w:r w:rsidRPr="00D5695C">
              <w:t xml:space="preserve">  </w:t>
            </w:r>
            <w:r w:rsidRPr="00D5695C">
              <w:rPr>
                <w:rFonts w:hint="eastAsia"/>
              </w:rPr>
              <w:t>輸出契約等の予定船積期日（分割船積の場合にあっては、第１回船積期日）までに選択条項に基づく買手側の通知により最終決済方法が確定すること。</w:t>
            </w:r>
          </w:p>
          <w:p w14:paraId="120F7FAD" w14:textId="77777777" w:rsidR="00C93EF7" w:rsidRPr="00D5695C" w:rsidRDefault="00C93EF7" w:rsidP="00E22D60">
            <w:pPr>
              <w:rPr>
                <w:rFonts w:hAnsi="ＭＳ ゴシック"/>
              </w:rPr>
            </w:pPr>
            <w:r w:rsidRPr="00D5695C">
              <w:rPr>
                <w:rFonts w:hAnsi="ＭＳ ゴシック" w:hint="eastAsia"/>
              </w:rPr>
              <w:t xml:space="preserve">２　</w:t>
            </w:r>
            <w:r w:rsidRPr="00D5695C">
              <w:rPr>
                <w:rFonts w:hAnsi="ＭＳ 明朝" w:hint="eastAsia"/>
              </w:rPr>
              <w:t>前項に規定する保険契約に付す特約は、次のとおりとする。</w:t>
            </w:r>
          </w:p>
          <w:p w14:paraId="77A1DCB9" w14:textId="77777777" w:rsidR="00C93EF7" w:rsidRPr="00D5695C" w:rsidRDefault="00C93EF7" w:rsidP="00E22D60">
            <w:pPr>
              <w:ind w:left="531" w:hanging="360"/>
              <w:rPr>
                <w:spacing w:val="10"/>
              </w:rPr>
            </w:pPr>
            <w:r w:rsidRPr="00D5695C">
              <w:rPr>
                <w:rFonts w:hint="eastAsia"/>
              </w:rPr>
              <w:t>「１．被保険者は、この証券記載の輸出契約、技術提供契約又は仲介貿易契約において代金、賃貸料又は対価の決済方法について買手側の選択権を認めている条項（以下「選択条項」という。）に基づき決済方法が確定したとき又は予定船積期日（分割船積の場合にあっては、第１回船積期日。以下同じ。）が変更されたときは、速かに独立行政法人日本貿易保険（以下「日本貿易保険」という。）に通知しなければならない。</w:t>
            </w:r>
          </w:p>
          <w:p w14:paraId="179D8CFC" w14:textId="77777777" w:rsidR="00C93EF7" w:rsidRPr="00D5695C" w:rsidRDefault="00C93EF7" w:rsidP="00E22D60">
            <w:pPr>
              <w:ind w:left="480" w:hanging="238"/>
              <w:rPr>
                <w:spacing w:val="10"/>
              </w:rPr>
            </w:pPr>
            <w:r w:rsidRPr="00D5695C">
              <w:rPr>
                <w:rFonts w:hint="eastAsia"/>
              </w:rPr>
              <w:t xml:space="preserve"> ２．選択条項に基づき延払決済方法が選択された旨の前項の通知が行われたとき又は予定船積期日までに前項の通知が行われなかったときは、保険契約者は、納付済みの保険料と延払決済方法により算定された保険料との差額を日本貿易保険の請求に基づき日本貿易保険が指定する日までに納付しなければならない。 」</w:t>
            </w:r>
          </w:p>
          <w:p w14:paraId="1236690E" w14:textId="77777777" w:rsidR="00C93EF7" w:rsidRPr="00D5695C" w:rsidRDefault="00C93EF7" w:rsidP="00E22D60">
            <w:pPr>
              <w:rPr>
                <w:spacing w:val="10"/>
              </w:rPr>
            </w:pPr>
            <w:r w:rsidRPr="00D5695C">
              <w:rPr>
                <w:rFonts w:hAnsi="Times New Roman" w:hint="eastAsia"/>
              </w:rPr>
              <w:t>（信用供与契約を伴う輸出契約等）</w:t>
            </w:r>
          </w:p>
          <w:p w14:paraId="4C68F8D4" w14:textId="77777777" w:rsidR="00C93EF7" w:rsidRPr="00D5695C" w:rsidRDefault="00C93EF7" w:rsidP="00E22D60">
            <w:pPr>
              <w:ind w:left="240" w:hanging="238"/>
              <w:rPr>
                <w:spacing w:val="10"/>
              </w:rPr>
            </w:pPr>
            <w:r w:rsidRPr="006015EF">
              <w:rPr>
                <w:rFonts w:hAnsi="Times New Roman" w:hint="eastAsia"/>
                <w:u w:val="thick" w:color="FF0000"/>
              </w:rPr>
              <w:t>第１５条</w:t>
            </w:r>
            <w:r w:rsidRPr="00D5695C">
              <w:rPr>
                <w:rFonts w:hint="eastAsia"/>
              </w:rPr>
              <w:t xml:space="preserve">　信用供与を伴う輸出契約等とは、輸出者及び輸入者の間において、信用供与協定（信用供与の規模、返済の条件及び供与される信用の使途等について定めるものをいう。以下この条において同じ。）を締結するとともに、これに基づき設備等の輸出に係る販売契約（輸出貨物の概要、貨物代金総額及び最終船積時期等について定めるものをいう。以下この条において同じ。）又は技術提供契約（提供する技術の概要、技術の提供の対価及び貨物の代金の総額等について定めるものをいう。以下この条において同じ。）を締結し、設備等の輸出の貨物の型若しくは銘柄、数量若しくは価格その他輸出契約（名称が技術提供契約であっても貨物の輸出に係る契約であるものを含む。）に定</w:t>
            </w:r>
            <w:r w:rsidRPr="00D5695C">
              <w:rPr>
                <w:rFonts w:hint="eastAsia"/>
              </w:rPr>
              <w:lastRenderedPageBreak/>
              <w:t>めがあるべき事項又は技術若しくは労務の内容その他技術提供契約に定めがあるべき事項が、輸出者が販売契約若しくは技術提供契約に基づき販売契約の相手方から発出される買注文書又は技術提供契約の相手方による提供する技術の内容の承認を受けることにより確定する契約形態をいう。</w:t>
            </w:r>
          </w:p>
          <w:p w14:paraId="721EC670" w14:textId="77777777" w:rsidR="00C93EF7" w:rsidRPr="00D5695C" w:rsidRDefault="00C93EF7" w:rsidP="00E22D60">
            <w:pPr>
              <w:ind w:left="171" w:hanging="169"/>
              <w:rPr>
                <w:spacing w:val="10"/>
              </w:rPr>
            </w:pPr>
            <w:r w:rsidRPr="00D5695C">
              <w:rPr>
                <w:rFonts w:hint="eastAsia"/>
              </w:rPr>
              <w:t>２　信用供与協定及び販売契約又は技術提供契約を輸出契約とみなし、販売契約又は技術提供契約の契約金額（約款第３条第１号のてん補危険にあっては設備等の輸出に係る部分に限る。）を保険価額として保険契約を締結し、次の特約を付すものとする。</w:t>
            </w:r>
          </w:p>
          <w:p w14:paraId="21AFA655" w14:textId="77777777" w:rsidR="00C93EF7" w:rsidRPr="00D5695C" w:rsidRDefault="00C93EF7" w:rsidP="00C93EF7">
            <w:pPr>
              <w:ind w:leftChars="84" w:left="477" w:rightChars="85" w:right="153" w:hangingChars="180" w:hanging="325"/>
              <w:rPr>
                <w:spacing w:val="10"/>
              </w:rPr>
            </w:pPr>
            <w:r w:rsidRPr="00D5695C">
              <w:rPr>
                <w:rFonts w:hint="eastAsia"/>
              </w:rPr>
              <w:t>「１．被保険者は、この証券記載の信用供与協定及び販売契約又は技術提供契約の相手方（以下「相手方」という。）から買注文書若しくは買注文書の変更又は提供する技術の内容の承認若しくは当該内容の承認の変更（以下「買注文書等」という。）を受けたときは、独立行政法人日本貿易保険（以下「日本貿易保険」という。）が貿易一般保険運用規程（平成１３年４月１日　０１－制度―０００３４）に定める別紙様式第１により、遅滞なく、その旨を日本貿易保険に通知しなければならない。</w:t>
            </w:r>
            <w:r w:rsidRPr="00D5695C">
              <w:t xml:space="preserve"> </w:t>
            </w:r>
          </w:p>
          <w:p w14:paraId="6A8CD73B" w14:textId="77777777" w:rsidR="00C93EF7" w:rsidRPr="00D5695C" w:rsidRDefault="00C93EF7" w:rsidP="00C93EF7">
            <w:pPr>
              <w:ind w:left="531" w:rightChars="85" w:right="153" w:hanging="180"/>
            </w:pPr>
            <w:r w:rsidRPr="00D5695C">
              <w:rPr>
                <w:rFonts w:hint="eastAsia"/>
              </w:rPr>
              <w:t>２．日本貿易保険は、設備等の輸出に係る販売契約又は技術提供契約のうち、前項の通知に係る部分についての保険責任の開始日は、</w:t>
            </w:r>
            <w:r w:rsidRPr="00156E13">
              <w:rPr>
                <w:rFonts w:hint="eastAsia"/>
              </w:rPr>
              <w:t>貿易一般保険約款（以下「約款」という。）</w:t>
            </w:r>
            <w:r w:rsidRPr="00D5695C">
              <w:rPr>
                <w:rFonts w:hint="eastAsia"/>
              </w:rPr>
              <w:t>第１１条第１項の規定にかかわらず、当該通知を受理した日とし、当該通知に係る部分以外の部分についての損失についてはてん補する責めに任じない。</w:t>
            </w:r>
          </w:p>
          <w:p w14:paraId="3829CFCC" w14:textId="77777777" w:rsidR="00C93EF7" w:rsidRPr="00D5695C" w:rsidRDefault="00C93EF7" w:rsidP="00C93EF7">
            <w:pPr>
              <w:ind w:left="531" w:rightChars="85" w:right="153" w:hanging="180"/>
            </w:pPr>
            <w:r w:rsidRPr="00D5695C">
              <w:rPr>
                <w:rFonts w:hint="eastAsia"/>
              </w:rPr>
              <w:t>３．被保険者は、相手方から最終の買注文書等を受けた後、約款</w:t>
            </w:r>
            <w:r w:rsidRPr="00D5695C">
              <w:rPr>
                <w:rFonts w:hint="eastAsia"/>
                <w:spacing w:val="-20"/>
              </w:rPr>
              <w:t>第２２条</w:t>
            </w:r>
            <w:r w:rsidRPr="00D5695C">
              <w:rPr>
                <w:rFonts w:hint="eastAsia"/>
              </w:rPr>
              <w:t>第１項の通知を行なうものとし、日本貿易保険は、これに基づき保険料の精算を行う。」</w:t>
            </w:r>
          </w:p>
          <w:p w14:paraId="37158506" w14:textId="77777777" w:rsidR="00C93EF7" w:rsidRPr="00D5695C" w:rsidRDefault="00C93EF7" w:rsidP="00E22D60">
            <w:pPr>
              <w:rPr>
                <w:spacing w:val="10"/>
              </w:rPr>
            </w:pPr>
            <w:r w:rsidRPr="00D5695C">
              <w:rPr>
                <w:rFonts w:hAnsi="Times New Roman" w:hint="eastAsia"/>
              </w:rPr>
              <w:t>（表示通貨と異なる通貨による決済条件付輸出契約等）</w:t>
            </w:r>
          </w:p>
          <w:p w14:paraId="4F9D0EB2" w14:textId="77777777" w:rsidR="00C93EF7" w:rsidRPr="00D5695C" w:rsidRDefault="00C93EF7" w:rsidP="00E22D60">
            <w:pPr>
              <w:ind w:left="173" w:hanging="171"/>
            </w:pPr>
            <w:r w:rsidRPr="006015EF">
              <w:rPr>
                <w:rFonts w:hAnsi="Times New Roman" w:hint="eastAsia"/>
                <w:u w:val="thick" w:color="FF0000"/>
              </w:rPr>
              <w:t>第１６条</w:t>
            </w:r>
            <w:r w:rsidRPr="00D5695C">
              <w:rPr>
                <w:rFonts w:hint="eastAsia"/>
              </w:rPr>
              <w:t xml:space="preserve">　輸出契約等であって、代金等の決済が契約額の表示通貨（建値）と異なる通貨により行われる旨の規定を有するもの（表示通貨と異なる通貨への換算の方法が明確に定められているものに限る。）について、保険契約を締結する場合は、次の各号による。</w:t>
            </w:r>
          </w:p>
          <w:p w14:paraId="5749A27F" w14:textId="77777777" w:rsidR="00C93EF7" w:rsidRPr="00D5695C" w:rsidRDefault="00C93EF7" w:rsidP="00E22D60">
            <w:pPr>
              <w:ind w:left="353" w:hanging="180"/>
            </w:pPr>
            <w:r w:rsidRPr="00D5695C">
              <w:rPr>
                <w:rFonts w:hint="eastAsia"/>
              </w:rPr>
              <w:t>一　保険契約の申込時に、決済期限における表示通貨と異なる通貨による決済金額が確定している輸出契約等は、決済金額建ての契約として取り扱うものとする。</w:t>
            </w:r>
          </w:p>
          <w:p w14:paraId="3EEBC830" w14:textId="77777777" w:rsidR="00C93EF7" w:rsidRPr="00D5695C" w:rsidRDefault="00C93EF7" w:rsidP="00E22D60">
            <w:pPr>
              <w:ind w:left="353" w:hanging="180"/>
            </w:pPr>
            <w:r w:rsidRPr="00D5695C">
              <w:rPr>
                <w:rFonts w:hint="eastAsia"/>
              </w:rPr>
              <w:t>二　保険契約の申込時に、決済金額が確定していない輸出契約等は、表示通貨建の契約として取り扱い、次の特約を付すものとする。</w:t>
            </w:r>
          </w:p>
          <w:p w14:paraId="766BC269" w14:textId="77777777" w:rsidR="00C93EF7" w:rsidRPr="00D5695C" w:rsidRDefault="00C93EF7" w:rsidP="00C93EF7">
            <w:pPr>
              <w:ind w:leftChars="176" w:left="479" w:rightChars="85" w:right="153" w:hangingChars="89" w:hanging="161"/>
            </w:pPr>
            <w:r w:rsidRPr="00D5695C">
              <w:rPr>
                <w:rFonts w:hint="eastAsia"/>
              </w:rPr>
              <w:t>「　保険契約者又は被保険者は、決済通貨で表示された決済金額が確定した場合は、遅滞なく、その旨を独立行政法人日本貿易保険に通知しなければならない。</w:t>
            </w:r>
          </w:p>
          <w:p w14:paraId="1F0E2258" w14:textId="77777777" w:rsidR="00C93EF7" w:rsidRPr="00D5695C" w:rsidRDefault="00C93EF7" w:rsidP="00C93EF7">
            <w:pPr>
              <w:ind w:leftChars="176" w:left="479" w:rightChars="85" w:right="153" w:hangingChars="89" w:hanging="161"/>
            </w:pPr>
            <w:r w:rsidRPr="00D5695C">
              <w:rPr>
                <w:rFonts w:hint="eastAsia"/>
              </w:rPr>
              <w:t xml:space="preserve">　　なお、当該通知が行われた場合の保険価額の増加額又は減少額に係わる保険責任は、当該通知の対象となった保険価額に係る保険責任開始日と同一とする。」</w:t>
            </w:r>
          </w:p>
          <w:p w14:paraId="7C484888" w14:textId="77777777" w:rsidR="00C93EF7" w:rsidRPr="00D5695C" w:rsidRDefault="00C93EF7" w:rsidP="00E22D60">
            <w:pPr>
              <w:ind w:left="173" w:hanging="171"/>
              <w:rPr>
                <w:rFonts w:hAnsi="Times New Roman"/>
              </w:rPr>
            </w:pPr>
            <w:r w:rsidRPr="00D5695C">
              <w:rPr>
                <w:rFonts w:hAnsi="Times New Roman" w:hint="eastAsia"/>
              </w:rPr>
              <w:lastRenderedPageBreak/>
              <w:t>（保守契約）</w:t>
            </w:r>
          </w:p>
          <w:p w14:paraId="7C137CF1" w14:textId="77777777" w:rsidR="00C93EF7" w:rsidRPr="00D5695C" w:rsidRDefault="00C93EF7" w:rsidP="00C93EF7">
            <w:pPr>
              <w:ind w:left="146" w:hangingChars="81" w:hanging="146"/>
            </w:pPr>
            <w:r w:rsidRPr="006015EF">
              <w:rPr>
                <w:rFonts w:hAnsi="Times New Roman" w:hint="eastAsia"/>
                <w:u w:val="thick" w:color="FF0000"/>
              </w:rPr>
              <w:t>第１７条</w:t>
            </w:r>
            <w:r w:rsidRPr="00D5695C">
              <w:rPr>
                <w:rFonts w:hint="eastAsia"/>
              </w:rPr>
              <w:t xml:space="preserve">　外国にある設備の保守（建設、設置又は改修予定の設備の建設、設置又は改修後の保守を含む。）を目的とする契約であって、当該契約の義務の履行に必要な輸出貨物等の代金又は賃貸料の決済及び当該契約の義務の履行に必要な技術等の提供の対価の決済の全部又は一部が不可分なもの（以下「保守契約」という。）について、保険契約を締結する場合は、次の各号のとおりとする。</w:t>
            </w:r>
          </w:p>
          <w:p w14:paraId="12AD2D5A" w14:textId="77777777" w:rsidR="00C93EF7" w:rsidRPr="00D5695C" w:rsidRDefault="00C93EF7" w:rsidP="00C93EF7">
            <w:pPr>
              <w:ind w:leftChars="83" w:left="294" w:hangingChars="80" w:hanging="144"/>
            </w:pPr>
            <w:r w:rsidRPr="00D5695C">
              <w:rPr>
                <w:rFonts w:hint="eastAsia"/>
              </w:rPr>
              <w:t>一　約款第３条第１号のてん補危険</w:t>
            </w:r>
          </w:p>
          <w:p w14:paraId="18B19CA8" w14:textId="77777777" w:rsidR="00C93EF7" w:rsidRPr="00D5695C" w:rsidRDefault="00C93EF7" w:rsidP="00C93EF7">
            <w:pPr>
              <w:ind w:leftChars="164" w:left="442" w:hangingChars="81" w:hanging="146"/>
            </w:pPr>
            <w:r w:rsidRPr="00D5695C">
              <w:rPr>
                <w:rFonts w:hint="eastAsia"/>
              </w:rPr>
              <w:t>イ　保険契約の申込時に船積</w:t>
            </w:r>
            <w:r>
              <w:rPr>
                <w:rFonts w:hint="eastAsia"/>
              </w:rPr>
              <w:t>時期</w:t>
            </w:r>
            <w:r w:rsidRPr="00D5695C">
              <w:rPr>
                <w:rFonts w:hint="eastAsia"/>
              </w:rPr>
              <w:t>及び船積金額が確定している輸出貨物等については、当該船積</w:t>
            </w:r>
            <w:r>
              <w:rPr>
                <w:rFonts w:hint="eastAsia"/>
              </w:rPr>
              <w:t>時期</w:t>
            </w:r>
            <w:r w:rsidRPr="00D5695C">
              <w:rPr>
                <w:rFonts w:hint="eastAsia"/>
              </w:rPr>
              <w:t>及び船積金額に基づいて保険契約を締結する。ただし、被保険者が契約の義務の履行のために必要と判断したときに船積</w:t>
            </w:r>
            <w:r>
              <w:rPr>
                <w:rFonts w:hint="eastAsia"/>
              </w:rPr>
              <w:t>時期</w:t>
            </w:r>
            <w:r w:rsidRPr="00D5695C">
              <w:rPr>
                <w:rFonts w:hint="eastAsia"/>
              </w:rPr>
              <w:t>及び船積金額が確定する保守契約にあっては、船積</w:t>
            </w:r>
            <w:r>
              <w:rPr>
                <w:rFonts w:hint="eastAsia"/>
              </w:rPr>
              <w:t>時期</w:t>
            </w:r>
            <w:r w:rsidRPr="00D5695C">
              <w:rPr>
                <w:rFonts w:hint="eastAsia"/>
              </w:rPr>
              <w:t>及び船積金額が確定していない輸出貨物等であって、保険契約締結日から３年以内に船積が見込まれる輸出貨物等についても、当該輸出貨物等の予定最終船積</w:t>
            </w:r>
            <w:r>
              <w:rPr>
                <w:rFonts w:hint="eastAsia"/>
              </w:rPr>
              <w:t>時期</w:t>
            </w:r>
            <w:r w:rsidRPr="00D5695C">
              <w:rPr>
                <w:rFonts w:hint="eastAsia"/>
              </w:rPr>
              <w:t>及び予定船積金額に基づき保険契約を締結する。</w:t>
            </w:r>
          </w:p>
          <w:p w14:paraId="70D38D07" w14:textId="77777777" w:rsidR="00C93EF7" w:rsidRPr="00D5695C" w:rsidRDefault="00C93EF7" w:rsidP="00C93EF7">
            <w:pPr>
              <w:ind w:leftChars="164" w:left="442" w:hangingChars="81" w:hanging="146"/>
            </w:pPr>
            <w:r w:rsidRPr="00D5695C">
              <w:rPr>
                <w:rFonts w:hint="eastAsia"/>
              </w:rPr>
              <w:t>ロ　上記イ本文及びただし書きのいずれにも該当しない輸出貨物等については、船積</w:t>
            </w:r>
            <w:r>
              <w:rPr>
                <w:rFonts w:hint="eastAsia"/>
              </w:rPr>
              <w:t>時期</w:t>
            </w:r>
            <w:r w:rsidRPr="00D5695C">
              <w:rPr>
                <w:rFonts w:hint="eastAsia"/>
              </w:rPr>
              <w:t>及び船積金額が確定した時に保守契約の内容変更があったものとみなす。</w:t>
            </w:r>
          </w:p>
          <w:p w14:paraId="7ED647FD" w14:textId="77777777" w:rsidR="00C93EF7" w:rsidRPr="00D5695C" w:rsidRDefault="00C93EF7" w:rsidP="00C93EF7">
            <w:pPr>
              <w:ind w:leftChars="80" w:left="144"/>
            </w:pP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t>るなすものとくをみ」の誤り》ら                           n=1</w:t>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rPr>
              <w:t>二　約款第３条第２号又は第４号のてん補危険</w:t>
            </w:r>
          </w:p>
          <w:p w14:paraId="7D94BE40" w14:textId="77777777" w:rsidR="00C93EF7" w:rsidRPr="00D5695C" w:rsidRDefault="00C93EF7" w:rsidP="00C93EF7">
            <w:pPr>
              <w:ind w:leftChars="164" w:left="440" w:hangingChars="80" w:hanging="144"/>
            </w:pPr>
            <w:r w:rsidRPr="00D5695C">
              <w:rPr>
                <w:rFonts w:hint="eastAsia"/>
              </w:rPr>
              <w:t>イ　保険契約の申込時に決済期限及び決済金額が確定している代金等については、当該決済期限及び決済金額に基づいて保険契約を締結する。</w:t>
            </w:r>
          </w:p>
          <w:p w14:paraId="4E539B81" w14:textId="77777777" w:rsidR="00C93EF7" w:rsidRPr="00D5695C" w:rsidRDefault="00C93EF7" w:rsidP="00C93EF7">
            <w:pPr>
              <w:ind w:leftChars="164" w:left="422" w:hangingChars="70" w:hanging="126"/>
            </w:pPr>
            <w:r w:rsidRPr="00D5695C">
              <w:rPr>
                <w:rFonts w:hint="eastAsia"/>
              </w:rPr>
              <w:t>ロ　保険契約の締結時に決済期限又は決済金額が確定していない代金等であって、保守契約の義務の履行に必要な輸出貨物等の代金又は賃貸料の決済及び当該保守契約の義務の履行に必要な技術等の提供の対価の決済が不可分のものについては、保険契約締結日から６年以内に到来する予定決済期限に係る代金等について、当該予定決済期限及び予定決済金額に基づいて保険契約を締結することとし、保険契約の締結後（内容変更が承認された場合にあっては当該承認後）、保守契約に証券記載の最終決済予定日以降に予定決済期限が到来する保険価額に含まれない代金等がある場合には、当該最終決済予定日から６年以内に到来する予定決済期限に係る代金等について、当該</w:t>
            </w:r>
            <w:r w:rsidRPr="00D5695C">
              <w:rPr>
                <w:rFonts w:hint="eastAsia"/>
              </w:rPr>
              <w:lastRenderedPageBreak/>
              <w:t>最終決済予定日の１月前（当該最終決済予定日より前に保険価額に含まれる代金等の金額の決済が完了した場合は、当該決済が完了した日）に保守契約の内容変更があったものとみなす。</w:t>
            </w:r>
          </w:p>
          <w:p w14:paraId="7881803F" w14:textId="77777777" w:rsidR="00C93EF7" w:rsidRPr="00D5695C" w:rsidRDefault="00C93EF7" w:rsidP="00C93EF7">
            <w:pPr>
              <w:ind w:left="180" w:hangingChars="100" w:hanging="180"/>
            </w:pPr>
            <w:r w:rsidRPr="00430C24">
              <w:rPr>
                <w:rFonts w:hAnsi="ＭＳ ゴシック" w:hint="eastAsia"/>
              </w:rPr>
              <w:t>２</w:t>
            </w:r>
            <w:r w:rsidRPr="00D5695C">
              <w:rPr>
                <w:rFonts w:hint="eastAsia"/>
              </w:rPr>
              <w:t xml:space="preserve">　保守契約について保険契約を締結するときは、次の特約を付すものとする。</w:t>
            </w:r>
          </w:p>
          <w:p w14:paraId="1B21EFAB" w14:textId="77777777" w:rsidR="00C93EF7" w:rsidRPr="00D5695C" w:rsidRDefault="00C93EF7" w:rsidP="00C93EF7">
            <w:pPr>
              <w:ind w:leftChars="81" w:left="588" w:rightChars="50" w:right="90" w:hangingChars="245" w:hanging="442"/>
            </w:pPr>
            <w:r w:rsidRPr="00D5695C">
              <w:rPr>
                <w:rFonts w:hint="eastAsia"/>
              </w:rPr>
              <w:t>「１．保険契約締結時に船積</w:t>
            </w:r>
            <w:r>
              <w:rPr>
                <w:rFonts w:hint="eastAsia"/>
              </w:rPr>
              <w:t>時期</w:t>
            </w:r>
            <w:r w:rsidRPr="00D5695C">
              <w:rPr>
                <w:rFonts w:hint="eastAsia"/>
              </w:rPr>
              <w:t>及び船積金額が確定していない輸出貨物又は仲介貿易貨物（以下「輸出貨物等」という。）であって、被保険者が証券記載の輸出契約、技術提供契約又は仲介貿易契約（以下「輸出契約等」という。）の義務の履行のために必要と判断したときに船積</w:t>
            </w:r>
            <w:r>
              <w:rPr>
                <w:rFonts w:hint="eastAsia"/>
              </w:rPr>
              <w:t>時期</w:t>
            </w:r>
            <w:r w:rsidRPr="00D5695C">
              <w:rPr>
                <w:rFonts w:hint="eastAsia"/>
              </w:rPr>
              <w:t>及び船積金額が確定する場合においても、当該輸出契約等の内容変更があったものとみなす。</w:t>
            </w:r>
          </w:p>
          <w:p w14:paraId="7FF4337B" w14:textId="77777777" w:rsidR="00C93EF7" w:rsidRPr="00D5695C" w:rsidRDefault="00C93EF7" w:rsidP="00C93EF7">
            <w:pPr>
              <w:ind w:leftChars="199" w:left="588" w:rightChars="50" w:right="90" w:hangingChars="127" w:hanging="229"/>
            </w:pPr>
            <w:r w:rsidRPr="00D5695C">
              <w:rPr>
                <w:rFonts w:hint="eastAsia"/>
              </w:rPr>
              <w:t>２．保険契約の締結時に決済期限又は決済金額が確定していない代金等であって、当該輸出契約等の義務の履行（以下「当該保守」という。）に必要な輸出貨物等の代金又は賃貸料の決済及び当該保守に必要な技術等の提供の対価の決済とが不可分のものについて、証券記載の最終決済予定日以降に予定決済期限が到来する保険価額に含まれない代金等がある場合には、当該最終決済予定日から６年以内に到来する予定決済期限及び予定決済金額について、当該最終決済予定日の１月前に輸出契約等の内容変更があったものとみなす。</w:t>
            </w:r>
          </w:p>
          <w:p w14:paraId="5667F702" w14:textId="77777777" w:rsidR="00C93EF7" w:rsidRPr="00D5695C" w:rsidRDefault="00C93EF7" w:rsidP="00C93EF7">
            <w:pPr>
              <w:ind w:leftChars="233" w:left="588" w:rightChars="85" w:right="153" w:hangingChars="93" w:hanging="168"/>
              <w:jc w:val="left"/>
            </w:pPr>
            <w:r w:rsidRPr="00D5695C">
              <w:rPr>
                <w:rFonts w:hint="eastAsia"/>
              </w:rPr>
              <w:t>３．証券記載の輸出契約等において、当該保守に必要な輸出貨物等の代金又は賃貸料の決済と当該保守に必要な技術等の提供の対価の決済とが不可分のものについては、約款第１１条第１項第２号の規定にかかわらず、約款第３条第２号のてん補危険に係る保険責任の開始日は、当該代金等の額が当該輸出契約等の当事者間で確認された日とする。　　　　　　　　　　　　　」</w:t>
            </w:r>
          </w:p>
          <w:p w14:paraId="6D7BF558" w14:textId="77777777" w:rsidR="00C93EF7" w:rsidRPr="00D5695C" w:rsidRDefault="00C93EF7" w:rsidP="00E22D60">
            <w:pPr>
              <w:rPr>
                <w:rFonts w:hAnsi="Times New Roman"/>
              </w:rPr>
            </w:pPr>
            <w:r w:rsidRPr="00D5695C">
              <w:rPr>
                <w:rFonts w:hAnsi="Times New Roman" w:hint="eastAsia"/>
              </w:rPr>
              <w:t>（技術提供契約等包括保険における契約締結日以前に決済期日が到来した確認対価の取扱い）</w:t>
            </w:r>
          </w:p>
          <w:p w14:paraId="47802735" w14:textId="77777777" w:rsidR="00C93EF7" w:rsidRPr="00104CF6" w:rsidRDefault="00C93EF7" w:rsidP="00104CF6">
            <w:pPr>
              <w:pStyle w:val="2"/>
              <w:ind w:left="238" w:hanging="238"/>
              <w:rPr>
                <w:rFonts w:ascii="ＭＳ ゴシック" w:eastAsia="ＭＳ ゴシック" w:hAnsi="ＭＳ ゴシック"/>
                <w:sz w:val="20"/>
              </w:rPr>
            </w:pPr>
            <w:r w:rsidRPr="006015EF">
              <w:rPr>
                <w:rFonts w:ascii="ＭＳ ゴシック" w:eastAsia="ＭＳ ゴシック" w:hAnsi="ＭＳ ゴシック" w:hint="eastAsia"/>
                <w:sz w:val="20"/>
                <w:u w:val="thick" w:color="FF0000"/>
              </w:rPr>
              <w:t>第１８条</w:t>
            </w:r>
            <w:r w:rsidRPr="00104CF6">
              <w:rPr>
                <w:rFonts w:ascii="ＭＳ ゴシック" w:eastAsia="ＭＳ ゴシック" w:hAnsi="ＭＳ ゴシック" w:hint="eastAsia"/>
                <w:sz w:val="20"/>
              </w:rPr>
              <w:t xml:space="preserve">　技術提供特約書に基づいて締結する保険契約にあっては、技術提供契約又は仲介貿易契約の締結日（発効条件が付されているものにあっては、契約発効日）以前に決済期日が到来している確認対価は、保険契約の対象としないものとする。</w:t>
            </w:r>
          </w:p>
          <w:p w14:paraId="1A6CE802" w14:textId="77777777" w:rsidR="00C93EF7" w:rsidRPr="00D5695C" w:rsidRDefault="00C93EF7" w:rsidP="00E22D60">
            <w:pPr>
              <w:rPr>
                <w:spacing w:val="10"/>
              </w:rPr>
            </w:pPr>
            <w:r w:rsidRPr="00D5695C">
              <w:rPr>
                <w:rFonts w:hAnsi="Times New Roman" w:hint="eastAsia"/>
              </w:rPr>
              <w:t>（仲介貿易契約における貿易一般保険の取扱い）</w:t>
            </w:r>
          </w:p>
          <w:p w14:paraId="5F0D60B4" w14:textId="77777777" w:rsidR="00C93EF7" w:rsidRPr="00D5695C" w:rsidRDefault="00C93EF7" w:rsidP="00E22D60">
            <w:pPr>
              <w:ind w:left="240" w:hanging="238"/>
              <w:rPr>
                <w:spacing w:val="10"/>
              </w:rPr>
            </w:pPr>
            <w:r w:rsidRPr="006015EF">
              <w:rPr>
                <w:rFonts w:hAnsi="Times New Roman" w:hint="eastAsia"/>
                <w:u w:val="thick" w:color="FF0000"/>
              </w:rPr>
              <w:t>第１９条</w:t>
            </w:r>
            <w:r w:rsidRPr="00D5695C">
              <w:rPr>
                <w:rFonts w:hint="eastAsia"/>
              </w:rPr>
              <w:t xml:space="preserve">　貿易一般保険の引受けの対象となる仲介貿易契約は、原則として次のすべてに該当する場合に限るものとする。</w:t>
            </w:r>
          </w:p>
          <w:p w14:paraId="1F43BA46" w14:textId="77777777" w:rsidR="00C93EF7" w:rsidRPr="00D5695C" w:rsidRDefault="00C93EF7" w:rsidP="00E22D60">
            <w:pPr>
              <w:ind w:left="480" w:hanging="238"/>
              <w:rPr>
                <w:spacing w:val="10"/>
              </w:rPr>
            </w:pPr>
            <w:r w:rsidRPr="00D5695C">
              <w:rPr>
                <w:rFonts w:hint="eastAsia"/>
              </w:rPr>
              <w:t>一　仲介貿易者がいずれかの外国又は地域において生産、加工又は集荷される貨物を他の外国又は地域に販売又は賃貸する契約であって、次の要件が定められている契約であること</w:t>
            </w:r>
            <w:r>
              <w:rPr>
                <w:rFonts w:hint="eastAsia"/>
              </w:rPr>
              <w:t>。</w:t>
            </w:r>
          </w:p>
          <w:p w14:paraId="044DE3F4" w14:textId="77777777" w:rsidR="00C93EF7" w:rsidRPr="00D5695C" w:rsidRDefault="00C93EF7" w:rsidP="00E22D60">
            <w:pPr>
              <w:rPr>
                <w:spacing w:val="10"/>
              </w:rPr>
            </w:pPr>
            <w:r w:rsidRPr="00D5695C">
              <w:rPr>
                <w:rFonts w:hint="eastAsia"/>
              </w:rPr>
              <w:lastRenderedPageBreak/>
              <w:t xml:space="preserve">　　イ　貨物の名称、型又は銘柄及び数量</w:t>
            </w:r>
          </w:p>
          <w:p w14:paraId="3B2EB6EC" w14:textId="77777777" w:rsidR="00C93EF7" w:rsidRPr="00D5695C" w:rsidRDefault="00C93EF7" w:rsidP="00E22D60">
            <w:pPr>
              <w:rPr>
                <w:spacing w:val="10"/>
              </w:rPr>
            </w:pPr>
            <w:r w:rsidRPr="00D5695C">
              <w:rPr>
                <w:rFonts w:hint="eastAsia"/>
              </w:rPr>
              <w:t xml:space="preserve">　　ロ　船積国及び船積時期</w:t>
            </w:r>
          </w:p>
          <w:p w14:paraId="0A2C46D1" w14:textId="77777777" w:rsidR="00C93EF7" w:rsidRPr="00D5695C" w:rsidRDefault="00C93EF7" w:rsidP="00E22D60">
            <w:pPr>
              <w:rPr>
                <w:spacing w:val="10"/>
              </w:rPr>
            </w:pPr>
            <w:r w:rsidRPr="00D5695C">
              <w:rPr>
                <w:rFonts w:hint="eastAsia"/>
              </w:rPr>
              <w:t xml:space="preserve">　　ハ　仕向国</w:t>
            </w:r>
          </w:p>
          <w:p w14:paraId="5FA5738D" w14:textId="77777777" w:rsidR="00C93EF7" w:rsidRPr="00D5695C" w:rsidRDefault="00C93EF7" w:rsidP="00E22D60">
            <w:pPr>
              <w:rPr>
                <w:spacing w:val="10"/>
              </w:rPr>
            </w:pPr>
            <w:r w:rsidRPr="00D5695C">
              <w:rPr>
                <w:rFonts w:hint="eastAsia"/>
              </w:rPr>
              <w:t xml:space="preserve">　　ニ　販売又は賃貸の条件</w:t>
            </w:r>
          </w:p>
          <w:p w14:paraId="694EC7D4" w14:textId="77777777" w:rsidR="00C93EF7" w:rsidRPr="00D5695C" w:rsidRDefault="00C93EF7" w:rsidP="00E22D60">
            <w:pPr>
              <w:ind w:left="480" w:hanging="238"/>
              <w:rPr>
                <w:spacing w:val="10"/>
              </w:rPr>
            </w:pPr>
            <w:r w:rsidRPr="00D5695C">
              <w:rPr>
                <w:rFonts w:hint="eastAsia"/>
              </w:rPr>
              <w:t>二　取引上の危険が大でなく、かつ、仲介貿易に係る保険契約の締結が保険事業の安定的経営を損うおそれがないと認められること</w:t>
            </w:r>
            <w:r>
              <w:rPr>
                <w:rFonts w:hint="eastAsia"/>
              </w:rPr>
              <w:t>。</w:t>
            </w:r>
          </w:p>
          <w:p w14:paraId="0E550788" w14:textId="77777777" w:rsidR="00C93EF7" w:rsidRPr="00D5695C" w:rsidRDefault="00C93EF7" w:rsidP="00E22D60">
            <w:pPr>
              <w:rPr>
                <w:rFonts w:hAnsi="Times New Roman"/>
              </w:rPr>
            </w:pPr>
            <w:r w:rsidRPr="00D5695C">
              <w:rPr>
                <w:rFonts w:hAnsi="Times New Roman" w:hint="eastAsia"/>
              </w:rPr>
              <w:t>（外貨建対応特約の対象要件）</w:t>
            </w:r>
          </w:p>
          <w:p w14:paraId="6F0E9504" w14:textId="77777777" w:rsidR="00C93EF7" w:rsidRPr="00D5695C" w:rsidRDefault="00C93EF7" w:rsidP="00C93EF7">
            <w:pPr>
              <w:ind w:left="166" w:hangingChars="92" w:hanging="166"/>
              <w:rPr>
                <w:rFonts w:hAnsi="ＭＳ 明朝"/>
              </w:rPr>
            </w:pPr>
            <w:r w:rsidRPr="006015EF">
              <w:rPr>
                <w:rFonts w:hAnsi="Times New Roman" w:hint="eastAsia"/>
                <w:u w:val="thick" w:color="FF0000"/>
              </w:rPr>
              <w:t>第２０条</w:t>
            </w:r>
            <w:r w:rsidRPr="00D5695C">
              <w:rPr>
                <w:rFonts w:hAnsi="ＭＳ 明朝" w:hint="eastAsia"/>
              </w:rPr>
              <w:t xml:space="preserve">　貿易一般保険（外貨建対応方式）特約書（以下「外貨建特約書」という。）の対象となる保険契約は、貿易一般保険包括保険（繊維品）特約書、貿易一般保険包括保険（鋼材）特約書</w:t>
            </w:r>
            <w:r w:rsidRPr="00950901">
              <w:rPr>
                <w:rFonts w:hAnsi="ＭＳ 明朝" w:hint="eastAsia"/>
                <w:u w:val="thick" w:color="FF0000"/>
              </w:rPr>
              <w:t>、</w:t>
            </w:r>
            <w:r w:rsidRPr="00D5695C">
              <w:rPr>
                <w:rFonts w:hAnsi="ＭＳ 明朝" w:hint="eastAsia"/>
              </w:rPr>
              <w:t>貿易一般保険包括保険（化学品）特約書</w:t>
            </w:r>
            <w:r w:rsidRPr="00C16011">
              <w:rPr>
                <w:rFonts w:hAnsi="ＭＳ 明朝" w:hint="eastAsia"/>
                <w:u w:val="thick" w:color="FF0000"/>
              </w:rPr>
              <w:t>又は貿易一般保険包括保険（自動車）特約書</w:t>
            </w:r>
            <w:r w:rsidRPr="00D5695C">
              <w:rPr>
                <w:rFonts w:hAnsi="ＭＳ 明朝" w:hint="eastAsia"/>
              </w:rPr>
              <w:t>に基づき締結されるもの以外のものとする。</w:t>
            </w:r>
          </w:p>
          <w:p w14:paraId="1D77A587" w14:textId="77777777" w:rsidR="00C93EF7" w:rsidRPr="00D5695C" w:rsidRDefault="00C93EF7" w:rsidP="00C93EF7">
            <w:pPr>
              <w:ind w:left="166" w:hangingChars="92" w:hanging="166"/>
              <w:rPr>
                <w:rFonts w:hAnsi="ＭＳ 明朝"/>
              </w:rPr>
            </w:pPr>
            <w:r w:rsidRPr="00D5695C">
              <w:rPr>
                <w:rFonts w:hAnsi="Times New Roman" w:hint="eastAsia"/>
              </w:rPr>
              <w:t>２</w:t>
            </w:r>
            <w:r w:rsidRPr="00D5695C">
              <w:rPr>
                <w:rFonts w:hAnsi="ＭＳ 明朝" w:hint="eastAsia"/>
              </w:rPr>
              <w:t xml:space="preserve">　外貨建特約書の対象となる外貨は、アメリカ合衆国ドル又はユーロとする。</w:t>
            </w:r>
          </w:p>
          <w:p w14:paraId="1215F540" w14:textId="77777777" w:rsidR="00C93EF7" w:rsidRPr="00D5695C" w:rsidRDefault="00C93EF7" w:rsidP="00E22D60">
            <w:pPr>
              <w:rPr>
                <w:spacing w:val="10"/>
              </w:rPr>
            </w:pPr>
            <w:r w:rsidRPr="00D5695C">
              <w:rPr>
                <w:rFonts w:hAnsi="Times New Roman" w:hint="eastAsia"/>
              </w:rPr>
              <w:t>（一の輸出契約又は仲介貿易契約が二以上の包括保険の対象となる場合の取扱い）</w:t>
            </w:r>
          </w:p>
          <w:p w14:paraId="6F6E5D7B" w14:textId="77777777" w:rsidR="00C93EF7" w:rsidRPr="00D5695C" w:rsidRDefault="00C93EF7" w:rsidP="00E22D60">
            <w:pPr>
              <w:ind w:left="240" w:hanging="238"/>
              <w:rPr>
                <w:rFonts w:hAnsi="ＭＳ ゴシック"/>
                <w:spacing w:val="-20"/>
              </w:rPr>
            </w:pPr>
            <w:r w:rsidRPr="006015EF">
              <w:rPr>
                <w:rFonts w:hAnsi="ＭＳ ゴシック" w:hint="eastAsia"/>
                <w:spacing w:val="-20"/>
                <w:u w:val="thick" w:color="FF0000"/>
              </w:rPr>
              <w:t>第２１条</w:t>
            </w:r>
            <w:r w:rsidRPr="00D5695C">
              <w:rPr>
                <w:rFonts w:hAnsi="ＭＳ 明朝" w:hint="eastAsia"/>
                <w:spacing w:val="-20"/>
              </w:rPr>
              <w:t xml:space="preserve">　</w:t>
            </w:r>
            <w:r w:rsidRPr="00D5695C">
              <w:rPr>
                <w:rFonts w:hint="eastAsia"/>
              </w:rPr>
              <w:t>一の輸出契約又は仲介貿易契約（技術提供特約書の対象となるものを除く。以下この条において同じ。）が貿易一般保険包括保険（企業総合）特約書（以下</w:t>
            </w:r>
            <w:r w:rsidRPr="00D5695C">
              <w:rPr>
                <w:rFonts w:hAnsi="ＭＳ 明朝" w:hint="eastAsia"/>
                <w:sz w:val="21"/>
                <w:szCs w:val="21"/>
              </w:rPr>
              <w:t>この条及び</w:t>
            </w:r>
            <w:r w:rsidRPr="006015EF">
              <w:rPr>
                <w:rFonts w:hAnsi="ＭＳ 明朝" w:hint="eastAsia"/>
                <w:sz w:val="21"/>
                <w:szCs w:val="21"/>
                <w:u w:val="thick" w:color="FF0000"/>
              </w:rPr>
              <w:t>第３１条</w:t>
            </w:r>
            <w:r w:rsidRPr="00D5695C">
              <w:rPr>
                <w:rFonts w:hAnsi="ＭＳ 明朝" w:hint="eastAsia"/>
                <w:sz w:val="21"/>
                <w:szCs w:val="21"/>
              </w:rPr>
              <w:t>において</w:t>
            </w:r>
            <w:r w:rsidRPr="00D5695C">
              <w:rPr>
                <w:rFonts w:hint="eastAsia"/>
              </w:rPr>
              <w:t>「企業総合包括特約書」という。）（</w:t>
            </w:r>
            <w:r w:rsidRPr="00D5695C">
              <w:rPr>
                <w:rFonts w:hAnsi="ＭＳ 明朝" w:hint="eastAsia"/>
              </w:rPr>
              <w:t>保険契約の対象を当該特約書附帯別表第１に掲げる貨物に係る輸出契約</w:t>
            </w:r>
            <w:r w:rsidRPr="00D5695C">
              <w:rPr>
                <w:rFonts w:hint="eastAsia"/>
              </w:rPr>
              <w:t>又は仲介貿易契約</w:t>
            </w:r>
            <w:r w:rsidRPr="00D5695C">
              <w:rPr>
                <w:rFonts w:hAnsi="ＭＳ 明朝" w:hint="eastAsia"/>
              </w:rPr>
              <w:t>に限定しているもの</w:t>
            </w:r>
            <w:r w:rsidRPr="00D5695C">
              <w:rPr>
                <w:rFonts w:hint="eastAsia"/>
              </w:rPr>
              <w:t>を除く。）と包括特約書であって企業総合包括特約書以外のものの対象となる場合は、当該企業総合包括特約書の対象として取り扱う。</w:t>
            </w:r>
          </w:p>
          <w:p w14:paraId="78053197" w14:textId="77777777" w:rsidR="00C93EF7" w:rsidRPr="00D5695C" w:rsidRDefault="00C93EF7" w:rsidP="00C93EF7">
            <w:pPr>
              <w:ind w:left="146" w:hangingChars="81" w:hanging="146"/>
              <w:rPr>
                <w:rFonts w:hAnsi="Times New Roman"/>
              </w:rPr>
            </w:pPr>
            <w:r w:rsidRPr="00D5695C">
              <w:rPr>
                <w:rFonts w:hAnsi="ＭＳ ゴシック" w:hint="eastAsia"/>
              </w:rPr>
              <w:t>２</w:t>
            </w:r>
            <w:r w:rsidRPr="00D5695C">
              <w:rPr>
                <w:rFonts w:hint="eastAsia"/>
              </w:rPr>
              <w:t xml:space="preserve">　保険契約は、輸出契約又は仲介貿易契約ごとに一の保険契約の締結を原則とするが、二以上の包括特約書の対象となる場合にあっては、次の各号により該当する包括特約書の対象となる部分に分割して保険契約を締結することとする。</w:t>
            </w:r>
          </w:p>
          <w:p w14:paraId="7A4C5C12" w14:textId="77777777" w:rsidR="00C93EF7" w:rsidRPr="00D5695C" w:rsidRDefault="00C93EF7" w:rsidP="00E22D60">
            <w:pPr>
              <w:ind w:left="351" w:hanging="180"/>
            </w:pPr>
            <w:r w:rsidRPr="00D5695C">
              <w:rPr>
                <w:rFonts w:hint="eastAsia"/>
              </w:rPr>
              <w:t>一　一の輸出契約又は仲介貿易契約に基づく輸出貨物等の中に企業総合包括特約書（</w:t>
            </w:r>
            <w:r w:rsidRPr="00D5695C">
              <w:rPr>
                <w:rFonts w:hAnsi="ＭＳ 明朝" w:hint="eastAsia"/>
              </w:rPr>
              <w:t>保険契約の対象を当該特約書附帯別表第１に掲げる貨物に係る輸出契約</w:t>
            </w:r>
            <w:r w:rsidRPr="00D5695C">
              <w:rPr>
                <w:rFonts w:hint="eastAsia"/>
              </w:rPr>
              <w:t>又は仲介貿易契約</w:t>
            </w:r>
            <w:r w:rsidRPr="00D5695C">
              <w:rPr>
                <w:rFonts w:hAnsi="ＭＳ 明朝" w:hint="eastAsia"/>
              </w:rPr>
              <w:t>に限定しているものに限る</w:t>
            </w:r>
            <w:r w:rsidRPr="00D5695C">
              <w:rPr>
                <w:rFonts w:hint="eastAsia"/>
              </w:rPr>
              <w:t>。以下この項において同じ。）と当該特約書以外の包括特約書の対象貨物が含まれている場合又は輸出貨物等が企業総合包括特約書と当該特約書以外の包括特約書との間において競合する場合は、企業総合包括特約書の対象とし、</w:t>
            </w:r>
            <w:r w:rsidRPr="005E4A4B">
              <w:rPr>
                <w:rFonts w:hint="eastAsia"/>
                <w:u w:val="thick" w:color="FF0000"/>
              </w:rPr>
              <w:t>第５４条</w:t>
            </w:r>
            <w:r w:rsidRPr="00D5695C">
              <w:rPr>
                <w:rFonts w:hint="eastAsia"/>
              </w:rPr>
              <w:t>の規定に基づいて取り扱う。</w:t>
            </w:r>
          </w:p>
          <w:p w14:paraId="5E75263C" w14:textId="77777777" w:rsidR="00C93EF7" w:rsidRPr="00D5695C" w:rsidRDefault="00C93EF7" w:rsidP="00E22D60">
            <w:pPr>
              <w:ind w:left="351" w:hanging="180"/>
              <w:rPr>
                <w:rFonts w:hAnsi="ＭＳ ゴシック"/>
                <w:spacing w:val="-20"/>
              </w:rPr>
            </w:pPr>
            <w:r w:rsidRPr="00D5695C">
              <w:rPr>
                <w:rFonts w:hint="eastAsia"/>
              </w:rPr>
              <w:t>二　一の輸出契約又は仲介貿易契約に基づく輸出貨物等（</w:t>
            </w:r>
            <w:r w:rsidRPr="005E4A4B">
              <w:rPr>
                <w:rFonts w:hint="eastAsia"/>
                <w:u w:val="thick" w:color="FF0000"/>
              </w:rPr>
              <w:t>第５４条</w:t>
            </w:r>
            <w:r w:rsidRPr="00D5695C">
              <w:rPr>
                <w:rFonts w:hint="eastAsia"/>
              </w:rPr>
              <w:t>第２号に該当する場合の非対象貨物を含む。以下この号において同じ。）の中に二以上の包括特約書の対象貨物が含まれている場合（前号に規定する場合を除く。）は、商品別にそれぞれ該当する包括特約書の対象として取り扱うこととし、輸出貨物等が二以上の包括特約書間に</w:t>
            </w:r>
            <w:r w:rsidRPr="00D5695C">
              <w:rPr>
                <w:rFonts w:hint="eastAsia"/>
              </w:rPr>
              <w:lastRenderedPageBreak/>
              <w:t>おいて競合する場合の当該輸出貨物等は、次のとおり取り扱う。</w:t>
            </w:r>
          </w:p>
          <w:p w14:paraId="4F48A3D6" w14:textId="77777777" w:rsidR="00C93EF7" w:rsidRPr="00D5695C" w:rsidRDefault="00C93EF7" w:rsidP="00C93EF7">
            <w:pPr>
              <w:ind w:leftChars="180" w:left="487" w:hangingChars="90" w:hanging="162"/>
            </w:pPr>
            <w:r w:rsidRPr="00D5695C">
              <w:rPr>
                <w:rFonts w:hint="eastAsia"/>
              </w:rPr>
              <w:t>イ　貿易一般保険包括保険（機械設備）特約書（以下「機械包括特約書」という。）以外の包括特約書間において競合する場合は、当該貨物の使用目的により該当する包括特約書の対象とし、使用目的不明のときは貨物名に基づき該当する包括特約書の対象とする。</w:t>
            </w:r>
          </w:p>
          <w:p w14:paraId="30C232FE" w14:textId="77777777" w:rsidR="00C93EF7" w:rsidRDefault="00C93EF7" w:rsidP="00C93EF7">
            <w:pPr>
              <w:ind w:leftChars="180" w:left="487" w:hangingChars="90" w:hanging="162"/>
            </w:pPr>
            <w:r w:rsidRPr="00D5695C">
              <w:rPr>
                <w:rFonts w:hint="eastAsia"/>
              </w:rPr>
              <w:t>ロ　機械包括特約書と当該特約書以外の包括特約書が競合する場合は、機械包括特約書以外の包括特約書の対象とする。</w:t>
            </w:r>
          </w:p>
          <w:p w14:paraId="252B037B" w14:textId="77777777" w:rsidR="00C93EF7" w:rsidRPr="00D5695C" w:rsidRDefault="00C93EF7" w:rsidP="00C93EF7">
            <w:pPr>
              <w:ind w:leftChars="180" w:left="451" w:hangingChars="90" w:hanging="126"/>
              <w:rPr>
                <w:rFonts w:hAnsi="ＭＳ ゴシック"/>
                <w:spacing w:val="-20"/>
              </w:rPr>
            </w:pPr>
          </w:p>
          <w:p w14:paraId="7E314AEA" w14:textId="77777777" w:rsidR="00C93EF7" w:rsidRPr="00D5695C" w:rsidRDefault="00C93EF7" w:rsidP="00E22D60">
            <w:pPr>
              <w:ind w:left="240" w:hanging="238"/>
              <w:rPr>
                <w:rFonts w:hAnsi="ＭＳ ゴシック"/>
                <w:spacing w:val="-20"/>
              </w:rPr>
            </w:pPr>
            <w:r w:rsidRPr="00D5695C">
              <w:rPr>
                <w:rFonts w:hAnsi="ＭＳ ゴシック" w:hint="eastAsia"/>
              </w:rPr>
              <w:t>３</w:t>
            </w:r>
            <w:r w:rsidRPr="00D5695C">
              <w:rPr>
                <w:rFonts w:hint="eastAsia"/>
              </w:rPr>
              <w:t xml:space="preserve">　前各項の場合、関係する包括特約書の締結者の同意があるときは、いずれかの包括特約書に基づく保険契約の申込みを行うことができるものとする。ただし、当該申込みに係る包括特約書の締結者の定款に定める以外の貨物についてはこの限りでない。</w:t>
            </w:r>
          </w:p>
          <w:p w14:paraId="4413ECEB" w14:textId="77777777" w:rsidR="00C93EF7" w:rsidRPr="00D5695C" w:rsidRDefault="00C93EF7" w:rsidP="00C93EF7">
            <w:pPr>
              <w:ind w:left="155" w:hangingChars="86" w:hanging="155"/>
              <w:rPr>
                <w:spacing w:val="10"/>
              </w:rPr>
            </w:pPr>
            <w:r w:rsidRPr="00D5695C">
              <w:rPr>
                <w:rFonts w:hint="eastAsia"/>
              </w:rPr>
              <w:t>４　第２項の規定により分割して保険契約を締結する場合の保険価額及び保険金額は、次の各号により算出する。</w:t>
            </w:r>
          </w:p>
          <w:p w14:paraId="4B74BB3A" w14:textId="77777777" w:rsidR="00C93EF7" w:rsidRPr="00D5695C" w:rsidRDefault="00C93EF7" w:rsidP="00C93EF7">
            <w:pPr>
              <w:ind w:leftChars="85" w:left="315" w:hangingChars="90" w:hanging="162"/>
              <w:rPr>
                <w:spacing w:val="10"/>
              </w:rPr>
            </w:pPr>
            <w:r w:rsidRPr="00D5695C">
              <w:rPr>
                <w:rFonts w:hint="eastAsia"/>
              </w:rPr>
              <w:t>一　保険価額</w:t>
            </w:r>
          </w:p>
          <w:p w14:paraId="583F8153" w14:textId="77777777" w:rsidR="00C93EF7" w:rsidRPr="00D5695C" w:rsidRDefault="00C93EF7" w:rsidP="00C93EF7">
            <w:pPr>
              <w:ind w:leftChars="175" w:left="478" w:hangingChars="90" w:hanging="162"/>
              <w:rPr>
                <w:spacing w:val="10"/>
              </w:rPr>
            </w:pPr>
            <w:r w:rsidRPr="00D5695C">
              <w:rPr>
                <w:rFonts w:hint="eastAsia"/>
              </w:rPr>
              <w:t>イ　元　本</w:t>
            </w:r>
          </w:p>
          <w:p w14:paraId="17514484" w14:textId="77777777" w:rsidR="00C93EF7" w:rsidRPr="00D5695C" w:rsidRDefault="00C93EF7" w:rsidP="00C93EF7">
            <w:pPr>
              <w:ind w:left="531" w:firstLineChars="90" w:firstLine="162"/>
              <w:rPr>
                <w:spacing w:val="10"/>
              </w:rPr>
            </w:pPr>
            <w:r w:rsidRPr="00D5695C">
              <w:rPr>
                <w:rFonts w:hint="eastAsia"/>
              </w:rPr>
              <w:t>輸出契約又は仲介貿易契約の総額に建値を基準とする当該包括特約書に係る輸出貨物等の代金又は賃貸料の各々の額の当該輸出契約又は仲介貿易契約の輸出貨物等の代金又は賃貸料の総額に対する割合を乗じて得た額</w:t>
            </w:r>
          </w:p>
          <w:p w14:paraId="23BE3CFE" w14:textId="77777777" w:rsidR="00C93EF7" w:rsidRPr="00D5695C" w:rsidRDefault="00C93EF7" w:rsidP="00C93EF7">
            <w:pPr>
              <w:ind w:leftChars="175" w:left="478" w:hangingChars="90" w:hanging="162"/>
              <w:rPr>
                <w:spacing w:val="10"/>
              </w:rPr>
            </w:pPr>
            <w:r w:rsidRPr="00D5695C">
              <w:rPr>
                <w:rFonts w:hint="eastAsia"/>
              </w:rPr>
              <w:t>ロ　金利その他</w:t>
            </w:r>
          </w:p>
          <w:p w14:paraId="5436A939" w14:textId="77777777" w:rsidR="00C93EF7" w:rsidRPr="00D5695C" w:rsidRDefault="00C93EF7" w:rsidP="00C93EF7">
            <w:pPr>
              <w:ind w:left="531" w:firstLineChars="90" w:firstLine="162"/>
              <w:rPr>
                <w:spacing w:val="10"/>
              </w:rPr>
            </w:pPr>
            <w:r w:rsidRPr="00D5695C">
              <w:rPr>
                <w:rFonts w:hint="eastAsia"/>
              </w:rPr>
              <w:t>イにより算出した元本に基づき輸出契約又は仲介貿易契約に定める計算方法により算出した額</w:t>
            </w:r>
          </w:p>
          <w:p w14:paraId="5006DE73" w14:textId="77777777" w:rsidR="00C93EF7" w:rsidRPr="00D5695C" w:rsidRDefault="00C93EF7" w:rsidP="00C93EF7">
            <w:pPr>
              <w:ind w:leftChars="86" w:left="317" w:hangingChars="90" w:hanging="162"/>
            </w:pPr>
            <w:r w:rsidRPr="00D5695C">
              <w:rPr>
                <w:rFonts w:hint="eastAsia"/>
              </w:rPr>
              <w:t>二　保険金額は、前号により算出した保険価額に基づき当該包括特約書で定めるところに従い算出した額</w:t>
            </w:r>
          </w:p>
          <w:p w14:paraId="3290CD73" w14:textId="77777777" w:rsidR="00C93EF7" w:rsidRPr="00D5695C" w:rsidRDefault="00C93EF7" w:rsidP="00E22D60">
            <w:pPr>
              <w:rPr>
                <w:rFonts w:hAnsi="Times New Roman"/>
              </w:rPr>
            </w:pPr>
            <w:r w:rsidRPr="00D5695C">
              <w:rPr>
                <w:rFonts w:hAnsi="Times New Roman" w:hint="eastAsia"/>
              </w:rPr>
              <w:t>（環境社会配慮のためのガイドライン）</w:t>
            </w:r>
          </w:p>
          <w:p w14:paraId="78268F4A" w14:textId="77777777" w:rsidR="00C93EF7" w:rsidRPr="00D5695C" w:rsidRDefault="00C93EF7" w:rsidP="00C93EF7">
            <w:pPr>
              <w:ind w:left="166" w:hangingChars="92" w:hanging="166"/>
              <w:rPr>
                <w:rFonts w:hAnsi="ＭＳ 明朝"/>
              </w:rPr>
            </w:pPr>
            <w:r w:rsidRPr="006015EF">
              <w:rPr>
                <w:rFonts w:hAnsi="Times New Roman" w:hint="eastAsia"/>
                <w:u w:val="thick" w:color="FF0000"/>
              </w:rPr>
              <w:t>第２２条</w:t>
            </w:r>
            <w:r w:rsidRPr="00D5695C">
              <w:rPr>
                <w:rFonts w:hAnsi="ＭＳ 明朝" w:hint="eastAsia"/>
              </w:rPr>
              <w:t xml:space="preserve">　貿易保険における環境社会配慮のためのガイドライン（平成１３年４月１日　０１－制度－０００６１）に定めるカテゴリＣに分類される２年以上案件に係る保険契約の締結に際しては、次の特約を付すものとする。</w:t>
            </w:r>
          </w:p>
          <w:p w14:paraId="7A53F3E7" w14:textId="77777777" w:rsidR="00C93EF7" w:rsidRPr="00D5695C" w:rsidRDefault="00C93EF7" w:rsidP="00C93EF7">
            <w:pPr>
              <w:ind w:leftChars="93" w:left="451" w:hanging="283"/>
              <w:rPr>
                <w:rFonts w:hAnsi="ＭＳ 明朝"/>
              </w:rPr>
            </w:pPr>
            <w:r w:rsidRPr="00D5695C">
              <w:rPr>
                <w:rFonts w:hAnsi="ＭＳ 明朝" w:hint="eastAsia"/>
              </w:rPr>
              <w:t>「独立行政法人日本貿易保険（以下「日本貿易保険」という。）に提出されたスクリーニングフォームの内容の全部又は一部が事実に反しており、これが被保険者又は保険契約者の故意又は過失</w:t>
            </w:r>
            <w:r>
              <w:rPr>
                <w:rFonts w:hAnsi="ＭＳ 明朝" w:hint="eastAsia"/>
              </w:rPr>
              <w:t xml:space="preserve">による場合には、日本貿易保険は保険契約を解除することができる。　</w:t>
            </w:r>
            <w:r w:rsidRPr="00D5695C">
              <w:rPr>
                <w:rFonts w:hAnsi="ＭＳ 明朝" w:hint="eastAsia"/>
              </w:rPr>
              <w:t>」</w:t>
            </w:r>
          </w:p>
          <w:p w14:paraId="01C0E606" w14:textId="77777777" w:rsidR="00C93EF7" w:rsidRDefault="00C93EF7" w:rsidP="00C93EF7">
            <w:pPr>
              <w:ind w:firstLineChars="300" w:firstLine="541"/>
              <w:rPr>
                <w:rFonts w:hAnsi="Times New Roman"/>
              </w:rPr>
            </w:pPr>
          </w:p>
          <w:p w14:paraId="60452674" w14:textId="77777777" w:rsidR="00C93EF7" w:rsidRPr="00D5695C" w:rsidRDefault="00C93EF7" w:rsidP="00C93EF7">
            <w:pPr>
              <w:ind w:firstLineChars="300" w:firstLine="541"/>
              <w:rPr>
                <w:rFonts w:hAnsi="Times New Roman"/>
              </w:rPr>
            </w:pPr>
            <w:r w:rsidRPr="00D5695C">
              <w:rPr>
                <w:rFonts w:hAnsi="Times New Roman" w:hint="eastAsia"/>
              </w:rPr>
              <w:lastRenderedPageBreak/>
              <w:t>第３節　個別保証枠</w:t>
            </w:r>
          </w:p>
          <w:p w14:paraId="57E12BC6" w14:textId="77777777" w:rsidR="00C93EF7" w:rsidRPr="007F6E09" w:rsidRDefault="00C93EF7" w:rsidP="003178A7">
            <w:pPr>
              <w:rPr>
                <w:rFonts w:hAnsi="ＭＳ ゴシック"/>
                <w:spacing w:val="10"/>
              </w:rPr>
            </w:pPr>
            <w:r w:rsidRPr="007F6E09">
              <w:rPr>
                <w:rFonts w:hAnsi="ＭＳ ゴシック" w:hint="eastAsia"/>
              </w:rPr>
              <w:t>（個別保証枠の申請等）</w:t>
            </w:r>
          </w:p>
          <w:p w14:paraId="74593088" w14:textId="77777777" w:rsidR="00C93EF7" w:rsidRPr="00E22D60" w:rsidRDefault="00C93EF7" w:rsidP="00E22D60">
            <w:pPr>
              <w:ind w:left="238" w:hanging="238"/>
              <w:rPr>
                <w:rFonts w:hAnsi="ＭＳ 明朝"/>
              </w:rPr>
            </w:pPr>
            <w:r w:rsidRPr="006015EF">
              <w:rPr>
                <w:rFonts w:hAnsi="ＭＳ ゴシック" w:hint="eastAsia"/>
                <w:spacing w:val="-20"/>
                <w:u w:val="thick" w:color="FF0000"/>
              </w:rPr>
              <w:t>第２３条</w:t>
            </w:r>
            <w:r w:rsidRPr="00D5695C">
              <w:rPr>
                <w:rFonts w:hAnsi="ＭＳ ゴシック" w:hint="eastAsia"/>
              </w:rPr>
              <w:t xml:space="preserve">　</w:t>
            </w:r>
            <w:r w:rsidRPr="00E22D60">
              <w:rPr>
                <w:rFonts w:hAnsi="ＭＳ 明朝" w:hint="eastAsia"/>
              </w:rPr>
              <w:t>名簿</w:t>
            </w:r>
            <w:r w:rsidRPr="00194A8F">
              <w:rPr>
                <w:rFonts w:hAnsi="ＭＳ 明朝" w:hint="eastAsia"/>
                <w:u w:val="thick" w:color="FF0000"/>
              </w:rPr>
              <w:t>において</w:t>
            </w:r>
            <w:r w:rsidRPr="00E22D60">
              <w:rPr>
                <w:rFonts w:hAnsi="ＭＳ 明朝" w:hint="eastAsia"/>
              </w:rPr>
              <w:t>ＥＥ格、ＥＡ格、ＥＭ格又はＥＦ格（以下この節において「Ｅ格」という。）に格付けされた者を代金等の支払人とする２年未満案件について個別保険の申込みをしようとする者であって、約款</w:t>
            </w:r>
            <w:r w:rsidRPr="00E22D60">
              <w:rPr>
                <w:rFonts w:hAnsi="ＭＳ 明朝" w:hint="eastAsia"/>
                <w:spacing w:val="-20"/>
              </w:rPr>
              <w:t>第３条</w:t>
            </w:r>
            <w:r w:rsidRPr="00E22D60">
              <w:rPr>
                <w:rFonts w:hAnsi="ＭＳ 明朝" w:hint="eastAsia"/>
              </w:rPr>
              <w:t>第２号又は第４号の信用危険（以下「船後信用危険」という。）のてん補を希望する</w:t>
            </w:r>
            <w:r w:rsidRPr="00EE5C93">
              <w:rPr>
                <w:rFonts w:hAnsi="ＭＳ 明朝" w:hint="eastAsia"/>
              </w:rPr>
              <w:t>もの</w:t>
            </w:r>
            <w:r w:rsidRPr="00E22D60">
              <w:rPr>
                <w:rFonts w:hAnsi="ＭＳ 明朝" w:hint="eastAsia"/>
              </w:rPr>
              <w:t>のうち、個別保証枠の確認の申請を希望する</w:t>
            </w:r>
            <w:r w:rsidRPr="00EE5C93">
              <w:rPr>
                <w:rFonts w:hAnsi="ＭＳ 明朝" w:hint="eastAsia"/>
              </w:rPr>
              <w:t>もの</w:t>
            </w:r>
            <w:r w:rsidRPr="00E22D60">
              <w:rPr>
                <w:rFonts w:hAnsi="ＭＳ 明朝" w:hint="eastAsia"/>
              </w:rPr>
              <w:t>は、輸出契約等の金額について、別紙様式第２「個別保証枠確認申請書」及び輸出契約等を証する書類（輸出契約等の成立以前にあっては注文書又はこれらに準ずる書類）の写しを機構に直接又はファクシミリにより提出するものとする。</w:t>
            </w:r>
          </w:p>
          <w:p w14:paraId="1CA7B6F0" w14:textId="77777777" w:rsidR="00C93EF7" w:rsidRDefault="00C93EF7" w:rsidP="00E22D60">
            <w:pPr>
              <w:ind w:left="238" w:hanging="238"/>
              <w:rPr>
                <w:rFonts w:hAnsi="ＭＳ ゴシック"/>
              </w:rPr>
            </w:pPr>
          </w:p>
          <w:p w14:paraId="6921CD75" w14:textId="77777777" w:rsidR="00C93EF7" w:rsidRDefault="00C93EF7" w:rsidP="00E22D60">
            <w:pPr>
              <w:ind w:left="238" w:hanging="238"/>
              <w:rPr>
                <w:rFonts w:hAnsi="ＭＳ ゴシック"/>
              </w:rPr>
            </w:pPr>
          </w:p>
          <w:p w14:paraId="50D3EB27" w14:textId="77777777" w:rsidR="00C93EF7" w:rsidRDefault="00C93EF7" w:rsidP="00E22D60">
            <w:pPr>
              <w:ind w:left="238" w:hanging="238"/>
              <w:rPr>
                <w:rFonts w:hAnsi="ＭＳ ゴシック"/>
              </w:rPr>
            </w:pPr>
          </w:p>
          <w:p w14:paraId="6CF1155A" w14:textId="77777777" w:rsidR="00C93EF7" w:rsidRDefault="00C93EF7" w:rsidP="00E22D60">
            <w:pPr>
              <w:ind w:left="238" w:hanging="238"/>
              <w:rPr>
                <w:rFonts w:hAnsi="ＭＳ ゴシック"/>
              </w:rPr>
            </w:pPr>
          </w:p>
          <w:p w14:paraId="77CD03E5" w14:textId="77777777" w:rsidR="00C93EF7" w:rsidRPr="00E22D60" w:rsidRDefault="00C93EF7" w:rsidP="00E22D60">
            <w:pPr>
              <w:ind w:left="238" w:hanging="238"/>
              <w:rPr>
                <w:rFonts w:hAnsi="ＭＳ 明朝"/>
              </w:rPr>
            </w:pPr>
            <w:r w:rsidRPr="00E22D60">
              <w:rPr>
                <w:rFonts w:hAnsi="ＭＳ ゴシック" w:hint="eastAsia"/>
              </w:rPr>
              <w:t>２</w:t>
            </w:r>
            <w:r w:rsidRPr="00E22D60">
              <w:rPr>
                <w:rFonts w:hAnsi="ＭＳ 明朝" w:hint="eastAsia"/>
              </w:rPr>
              <w:t xml:space="preserve">　前項の規定は、船後信用危険のてん補を含む個別保険</w:t>
            </w:r>
            <w:r w:rsidRPr="005E4A4B">
              <w:rPr>
                <w:rFonts w:hAnsi="ＭＳ 明朝" w:hint="eastAsia"/>
                <w:u w:val="thick" w:color="FF0000"/>
              </w:rPr>
              <w:t>の</w:t>
            </w:r>
            <w:r w:rsidRPr="00E22D60">
              <w:rPr>
                <w:rFonts w:hAnsi="ＭＳ 明朝" w:hint="eastAsia"/>
              </w:rPr>
              <w:t>保険契約が締結されている輸出契約等の支払人を、Ｅ格に格付けされている者に変更する場合に準用する。</w:t>
            </w:r>
          </w:p>
          <w:p w14:paraId="0F1B5F1B" w14:textId="77777777" w:rsidR="00C93EF7" w:rsidRDefault="00C93EF7" w:rsidP="00E22D60">
            <w:pPr>
              <w:autoSpaceDE w:val="0"/>
              <w:autoSpaceDN w:val="0"/>
              <w:ind w:left="227" w:hanging="227"/>
              <w:jc w:val="left"/>
              <w:rPr>
                <w:rFonts w:hAnsi="ＭＳ ゴシック"/>
                <w:spacing w:val="10"/>
              </w:rPr>
            </w:pPr>
          </w:p>
          <w:p w14:paraId="281C4C7A" w14:textId="77777777" w:rsidR="00C93EF7" w:rsidRDefault="00C93EF7" w:rsidP="00E22D60">
            <w:pPr>
              <w:autoSpaceDE w:val="0"/>
              <w:autoSpaceDN w:val="0"/>
              <w:ind w:left="227" w:hanging="227"/>
              <w:jc w:val="left"/>
              <w:rPr>
                <w:rFonts w:hAnsi="Times New Roman"/>
              </w:rPr>
            </w:pPr>
            <w:bookmarkStart w:id="0" w:name="OLE_LINK2"/>
            <w:r w:rsidRPr="00E22D60">
              <w:rPr>
                <w:rFonts w:hAnsi="ＭＳ ゴシック" w:hint="eastAsia"/>
                <w:spacing w:val="10"/>
              </w:rPr>
              <w:t xml:space="preserve">３　</w:t>
            </w:r>
            <w:r w:rsidRPr="00E22D60">
              <w:rPr>
                <w:rFonts w:hAnsi="Times New Roman" w:hint="eastAsia"/>
              </w:rPr>
              <w:t>この節に規定する手続きについて電子情報処理組織を使用して行う場合は、日本貿易保険が別に定める「ＷＥＢ申請サービスの利用について」によるものとする。</w:t>
            </w:r>
          </w:p>
          <w:bookmarkEnd w:id="0"/>
          <w:p w14:paraId="60AEAA9A" w14:textId="77777777" w:rsidR="00C93EF7" w:rsidRPr="00E22D60" w:rsidRDefault="00C93EF7" w:rsidP="00E22D60">
            <w:pPr>
              <w:rPr>
                <w:spacing w:val="10"/>
              </w:rPr>
            </w:pPr>
            <w:r w:rsidRPr="00E22D60">
              <w:rPr>
                <w:rFonts w:hAnsi="Times New Roman" w:hint="eastAsia"/>
              </w:rPr>
              <w:t>（個別保証枠の確認等）</w:t>
            </w:r>
          </w:p>
          <w:p w14:paraId="27D3BE52" w14:textId="77777777" w:rsidR="00C93EF7" w:rsidRPr="00E22D60" w:rsidRDefault="00C93EF7" w:rsidP="00E22D60">
            <w:pPr>
              <w:ind w:left="240" w:hanging="238"/>
              <w:rPr>
                <w:rFonts w:hAnsi="ＭＳ 明朝"/>
                <w:spacing w:val="10"/>
              </w:rPr>
            </w:pPr>
            <w:r w:rsidRPr="006015EF">
              <w:rPr>
                <w:rFonts w:hAnsi="ＭＳ ゴシック" w:hint="eastAsia"/>
                <w:spacing w:val="-20"/>
                <w:u w:val="thick" w:color="FF0000"/>
              </w:rPr>
              <w:t>第２４条</w:t>
            </w:r>
            <w:r w:rsidRPr="00E22D60">
              <w:rPr>
                <w:rFonts w:hAnsi="ＭＳ 明朝" w:hint="eastAsia"/>
              </w:rPr>
              <w:t xml:space="preserve">　機構は、前条又は次条の規定による申請があった場合は、当該申請に係る金額が、保証枠残高の範囲内である場合は確認する旨を、又は保証枠残高を超える場合は確認できない旨を別紙様式第３「個別保証枠確認証」（以下「確認証」という。）により申請者に通知するものとする。</w:t>
            </w:r>
          </w:p>
          <w:p w14:paraId="01392A9B" w14:textId="77777777" w:rsidR="00C93EF7" w:rsidRPr="00E22D60" w:rsidRDefault="00C93EF7" w:rsidP="001C356C">
            <w:pPr>
              <w:ind w:left="240" w:hanging="238"/>
              <w:rPr>
                <w:rFonts w:hAnsi="ＭＳ ゴシック"/>
              </w:rPr>
            </w:pPr>
            <w:r w:rsidRPr="00E22D60">
              <w:rPr>
                <w:rFonts w:hAnsi="ＭＳ ゴシック" w:hint="eastAsia"/>
              </w:rPr>
              <w:t>２</w:t>
            </w:r>
            <w:r w:rsidRPr="00E22D60">
              <w:rPr>
                <w:rFonts w:hAnsi="ＭＳ 明朝" w:hint="eastAsia"/>
              </w:rPr>
              <w:t xml:space="preserve">　前項の確認の有効期間は、当該確認をした日から３月とする。ただし、保険契約締結の前に当該確認に係る支払人がＥ格以外に格付されたとき又は名簿から削除されたときは、その日以降当該確認は無効とする。なお、有効期間の延長は行わないものとする。</w:t>
            </w:r>
          </w:p>
          <w:p w14:paraId="0924357C" w14:textId="77777777" w:rsidR="00C93EF7" w:rsidRDefault="00C93EF7" w:rsidP="00E22D60">
            <w:pPr>
              <w:rPr>
                <w:rFonts w:hAnsi="Times New Roman"/>
              </w:rPr>
            </w:pPr>
          </w:p>
          <w:p w14:paraId="4D2479DD" w14:textId="77777777" w:rsidR="00C93EF7" w:rsidRDefault="00C93EF7" w:rsidP="00E22D60">
            <w:pPr>
              <w:rPr>
                <w:rFonts w:hAnsi="Times New Roman"/>
              </w:rPr>
            </w:pPr>
          </w:p>
          <w:p w14:paraId="0B63F1E3" w14:textId="77777777" w:rsidR="00C93EF7" w:rsidRDefault="00C93EF7" w:rsidP="00E22D60">
            <w:pPr>
              <w:rPr>
                <w:rFonts w:hAnsi="Times New Roman"/>
              </w:rPr>
            </w:pPr>
          </w:p>
          <w:p w14:paraId="14433E20" w14:textId="77777777" w:rsidR="00C93EF7" w:rsidRPr="00E22D60" w:rsidRDefault="00C93EF7" w:rsidP="00E22D60">
            <w:pPr>
              <w:rPr>
                <w:spacing w:val="10"/>
              </w:rPr>
            </w:pPr>
            <w:r w:rsidRPr="00E22D60">
              <w:rPr>
                <w:rFonts w:hAnsi="Times New Roman" w:hint="eastAsia"/>
              </w:rPr>
              <w:t>（確認金額の許容範囲）</w:t>
            </w:r>
          </w:p>
          <w:p w14:paraId="72B30EFD" w14:textId="77777777" w:rsidR="00C93EF7" w:rsidRPr="00E22D60" w:rsidRDefault="00C93EF7" w:rsidP="00E22D60">
            <w:pPr>
              <w:ind w:left="240" w:hanging="238"/>
              <w:rPr>
                <w:rFonts w:hAnsi="ＭＳ 明朝"/>
                <w:spacing w:val="10"/>
              </w:rPr>
            </w:pPr>
            <w:r w:rsidRPr="006015EF">
              <w:rPr>
                <w:rFonts w:hAnsi="ＭＳ ゴシック" w:hint="eastAsia"/>
                <w:spacing w:val="-20"/>
                <w:u w:val="thick" w:color="FF0000"/>
              </w:rPr>
              <w:t>第２５条</w:t>
            </w:r>
            <w:r w:rsidRPr="00E22D60">
              <w:rPr>
                <w:rFonts w:hAnsi="ＭＳ 明朝" w:hint="eastAsia"/>
              </w:rPr>
              <w:t xml:space="preserve">　輸出契約等の金額が前条第１項の確認証を取得した後、当該確認証に係る輸出契約等の額（以下「確認金額」という。）を超えた場合は、次の各号により確認証を取得</w:t>
            </w:r>
            <w:r w:rsidRPr="00E22D60">
              <w:rPr>
                <w:rFonts w:hAnsi="ＭＳ 明朝" w:hint="eastAsia"/>
              </w:rPr>
              <w:lastRenderedPageBreak/>
              <w:t>しなければならない。ただし、当該増加金額が確認金額の</w:t>
            </w:r>
            <w:r w:rsidRPr="00E22D60">
              <w:rPr>
                <w:rFonts w:hAnsi="ＭＳ 明朝"/>
              </w:rPr>
              <w:t>100</w:t>
            </w:r>
            <w:r w:rsidRPr="00E22D60">
              <w:rPr>
                <w:rFonts w:hAnsi="ＭＳ 明朝" w:hint="eastAsia"/>
              </w:rPr>
              <w:t>分の５未満の場合は、この限りではない。なお、確認申請手続については、</w:t>
            </w:r>
            <w:r w:rsidRPr="006015EF">
              <w:rPr>
                <w:rFonts w:hAnsi="ＭＳ 明朝" w:hint="eastAsia"/>
                <w:spacing w:val="-20"/>
                <w:u w:val="thick" w:color="FF0000"/>
              </w:rPr>
              <w:t>第２３条</w:t>
            </w:r>
            <w:r w:rsidRPr="00E22D60">
              <w:rPr>
                <w:rFonts w:hAnsi="ＭＳ 明朝" w:hint="eastAsia"/>
                <w:spacing w:val="-20"/>
              </w:rPr>
              <w:t>第１項</w:t>
            </w:r>
            <w:r w:rsidRPr="00E22D60">
              <w:rPr>
                <w:rFonts w:hAnsi="ＭＳ 明朝" w:hint="eastAsia"/>
              </w:rPr>
              <w:t>の規定を準用するものとする。</w:t>
            </w:r>
          </w:p>
          <w:p w14:paraId="5A52F70B" w14:textId="77777777" w:rsidR="00C93EF7" w:rsidRPr="00E22D60" w:rsidRDefault="00C93EF7" w:rsidP="00E22D60">
            <w:pPr>
              <w:ind w:left="480" w:hanging="238"/>
              <w:rPr>
                <w:rFonts w:hAnsi="ＭＳ 明朝"/>
                <w:spacing w:val="10"/>
              </w:rPr>
            </w:pPr>
            <w:r w:rsidRPr="00E22D60">
              <w:rPr>
                <w:rFonts w:hAnsi="ＭＳ 明朝" w:hint="eastAsia"/>
              </w:rPr>
              <w:t>一　保険契約の申込の前に、輸出契約等の金額が増加した場合は、改めて当該増加金額を含めた額の確認証を取得するものとする。</w:t>
            </w:r>
          </w:p>
          <w:p w14:paraId="3BDC5A02" w14:textId="77777777" w:rsidR="00C93EF7" w:rsidRDefault="00C93EF7" w:rsidP="00E22D60">
            <w:pPr>
              <w:ind w:left="480" w:hanging="238"/>
              <w:rPr>
                <w:rFonts w:hAnsi="ＭＳ 明朝"/>
              </w:rPr>
            </w:pPr>
            <w:r w:rsidRPr="00E22D60">
              <w:rPr>
                <w:rFonts w:hAnsi="ＭＳ 明朝" w:hint="eastAsia"/>
              </w:rPr>
              <w:t>二　保険契約の申込の後に、輸出契約等の金額が増加した場合は、当該増加金額について確認証を取得するものとする。</w:t>
            </w:r>
          </w:p>
          <w:p w14:paraId="0F75BF9E" w14:textId="77777777" w:rsidR="00C93EF7" w:rsidRPr="00D5695C" w:rsidRDefault="00C93EF7" w:rsidP="00DB1DEB">
            <w:pPr>
              <w:rPr>
                <w:spacing w:val="10"/>
              </w:rPr>
            </w:pPr>
            <w:r w:rsidRPr="00D5695C">
              <w:rPr>
                <w:rFonts w:hAnsi="Times New Roman" w:hint="eastAsia"/>
              </w:rPr>
              <w:t>（確認証の訂正等）</w:t>
            </w:r>
          </w:p>
          <w:p w14:paraId="3344CF6A" w14:textId="77777777" w:rsidR="00C93EF7" w:rsidRDefault="00C93EF7" w:rsidP="00DB1DEB">
            <w:pPr>
              <w:ind w:left="240" w:hanging="238"/>
              <w:rPr>
                <w:rFonts w:hAnsi="ＭＳ 明朝"/>
              </w:rPr>
            </w:pPr>
            <w:r w:rsidRPr="006015EF">
              <w:rPr>
                <w:rFonts w:hAnsi="ＭＳ ゴシック" w:hint="eastAsia"/>
                <w:spacing w:val="-20"/>
                <w:u w:val="thick" w:color="FF0000"/>
              </w:rPr>
              <w:t>第２６条</w:t>
            </w:r>
            <w:r w:rsidRPr="00DB1DEB">
              <w:rPr>
                <w:rFonts w:hAnsi="ＭＳ 明朝" w:hint="eastAsia"/>
              </w:rPr>
              <w:t xml:space="preserve">　</w:t>
            </w:r>
            <w:r w:rsidRPr="00DB1DEB">
              <w:rPr>
                <w:rFonts w:hAnsi="ＭＳ 明朝" w:hint="eastAsia"/>
                <w:spacing w:val="-20"/>
                <w:u w:val="thick" w:color="FF0000"/>
              </w:rPr>
              <w:t>第２５条第１項</w:t>
            </w:r>
            <w:r w:rsidRPr="00DB1DEB">
              <w:rPr>
                <w:rFonts w:hAnsi="ＭＳ 明朝" w:hint="eastAsia"/>
                <w:u w:val="thick" w:color="FF0000"/>
              </w:rPr>
              <w:t>の規</w:t>
            </w:r>
            <w:r w:rsidRPr="00DB1DEB">
              <w:rPr>
                <w:rFonts w:hAnsi="ＭＳ 明朝" w:hint="eastAsia"/>
              </w:rPr>
              <w:t>定により申請者に通知した確認証の誤記等による記載内容の訂正又は変更の取扱いについては、次の各号とする。</w:t>
            </w:r>
          </w:p>
          <w:p w14:paraId="71D5E621" w14:textId="77777777" w:rsidR="00C93EF7" w:rsidRPr="00DB1DEB" w:rsidRDefault="00C93EF7" w:rsidP="00C93EF7">
            <w:pPr>
              <w:ind w:leftChars="1" w:left="421" w:hangingChars="232" w:hanging="419"/>
            </w:pPr>
            <w:r>
              <w:rPr>
                <w:rFonts w:hint="eastAsia"/>
              </w:rPr>
              <w:t xml:space="preserve">　</w:t>
            </w:r>
            <w:r w:rsidRPr="00DB1DEB">
              <w:rPr>
                <w:rFonts w:hint="eastAsia"/>
              </w:rPr>
              <w:t>一　確認証の記載内容のうち「支払人」の社名若しくは名称又は住所に訂正又は変更があったときは、当該保険契約の申込日までに、確認証の原本及びその事実を証明する書類並びに別紙様式第４「個別保証枠確認証の内容訂正変更通知書」（以下「内容訂正変更通知書」という。）を機構に提出するものとする。</w:t>
            </w:r>
          </w:p>
          <w:p w14:paraId="35EA6AE9" w14:textId="77777777" w:rsidR="00C93EF7" w:rsidRPr="00DB1DEB" w:rsidRDefault="00C93EF7" w:rsidP="00DB1DEB">
            <w:pPr>
              <w:ind w:left="480" w:hanging="238"/>
              <w:rPr>
                <w:rFonts w:hAnsi="ＭＳ 明朝"/>
                <w:spacing w:val="10"/>
              </w:rPr>
            </w:pPr>
            <w:r w:rsidRPr="00DB1DEB">
              <w:rPr>
                <w:rFonts w:hAnsi="ＭＳ 明朝" w:hint="eastAsia"/>
              </w:rPr>
              <w:t>二　確認証の支払人を変更したときは、当該確認証は無効とする。この場合にあっては、速やかに別紙様式第５「貿易一般保険</w:t>
            </w:r>
            <w:r w:rsidRPr="00DB1DEB">
              <w:rPr>
                <w:rFonts w:hAnsi="ＭＳ 明朝"/>
              </w:rPr>
              <w:t>(</w:t>
            </w:r>
            <w:r w:rsidRPr="00DB1DEB">
              <w:rPr>
                <w:rFonts w:hAnsi="ＭＳ 明朝" w:hint="eastAsia"/>
              </w:rPr>
              <w:t>決済／枠戻</w:t>
            </w:r>
            <w:r w:rsidRPr="00DB1DEB">
              <w:rPr>
                <w:rFonts w:hAnsi="ＭＳ 明朝"/>
              </w:rPr>
              <w:t>)</w:t>
            </w:r>
            <w:r w:rsidRPr="00DB1DEB">
              <w:rPr>
                <w:rFonts w:hAnsi="ＭＳ 明朝" w:hint="eastAsia"/>
              </w:rPr>
              <w:t>通知書」（以下「決済等通知書」という。）を大阪支店又は機構（本部又は名古屋支部に限る。以下この節において同じ。</w:t>
            </w:r>
            <w:r w:rsidRPr="00DB1DEB">
              <w:rPr>
                <w:rFonts w:hAnsi="ＭＳ 明朝"/>
              </w:rPr>
              <w:t>)</w:t>
            </w:r>
            <w:r w:rsidRPr="00DB1DEB">
              <w:rPr>
                <w:rFonts w:hAnsi="ＭＳ 明朝" w:hint="eastAsia"/>
              </w:rPr>
              <w:t>に提出するものとする。</w:t>
            </w:r>
          </w:p>
          <w:p w14:paraId="7D144E46" w14:textId="77777777" w:rsidR="00C93EF7" w:rsidRPr="00DB1DEB" w:rsidRDefault="00C93EF7" w:rsidP="00DB1DEB">
            <w:pPr>
              <w:ind w:left="480" w:hanging="238"/>
              <w:rPr>
                <w:rFonts w:hAnsi="ＭＳ 明朝"/>
                <w:spacing w:val="10"/>
              </w:rPr>
            </w:pPr>
            <w:r w:rsidRPr="00DB1DEB">
              <w:rPr>
                <w:rFonts w:hAnsi="ＭＳ 明朝" w:hint="eastAsia"/>
              </w:rPr>
              <w:t>三　確認証の記載内容のうち「船積</w:t>
            </w:r>
            <w:r w:rsidRPr="00DB1DEB">
              <w:rPr>
                <w:rFonts w:hAnsi="ＭＳ 明朝"/>
              </w:rPr>
              <w:t>(</w:t>
            </w:r>
            <w:r w:rsidRPr="00DB1DEB">
              <w:rPr>
                <w:rFonts w:hAnsi="ＭＳ 明朝" w:hint="eastAsia"/>
              </w:rPr>
              <w:t>予定</w:t>
            </w:r>
            <w:r w:rsidRPr="00DB1DEB">
              <w:rPr>
                <w:rFonts w:hAnsi="ＭＳ 明朝"/>
              </w:rPr>
              <w:t>)</w:t>
            </w:r>
            <w:r w:rsidRPr="00DB1DEB">
              <w:rPr>
                <w:rFonts w:hAnsi="ＭＳ 明朝" w:hint="eastAsia"/>
              </w:rPr>
              <w:t>日」の変更又は確認証の契約金額の表示通貨の変更（確認金額の範囲内の変更に限る。）については、内容訂正変更通知書の提出は要しないものとする。</w:t>
            </w:r>
          </w:p>
          <w:p w14:paraId="0F0BC746" w14:textId="77777777" w:rsidR="00C93EF7" w:rsidRPr="00DB1DEB" w:rsidRDefault="00C93EF7" w:rsidP="00DB1DEB">
            <w:pPr>
              <w:ind w:left="480" w:hanging="480"/>
              <w:rPr>
                <w:spacing w:val="10"/>
              </w:rPr>
            </w:pPr>
            <w:r w:rsidRPr="00DB1DEB">
              <w:rPr>
                <w:rFonts w:hAnsi="Times New Roman" w:hint="eastAsia"/>
              </w:rPr>
              <w:t>（決済等通知書の提出等）</w:t>
            </w:r>
          </w:p>
          <w:p w14:paraId="51E87503" w14:textId="77777777" w:rsidR="00C93EF7" w:rsidRDefault="00C93EF7" w:rsidP="00DB1DEB">
            <w:pPr>
              <w:ind w:left="240" w:hanging="238"/>
              <w:rPr>
                <w:rFonts w:hAnsi="ＭＳ 明朝"/>
              </w:rPr>
            </w:pPr>
            <w:r w:rsidRPr="006015EF">
              <w:rPr>
                <w:rFonts w:hAnsi="ＭＳ ゴシック" w:hint="eastAsia"/>
                <w:spacing w:val="-20"/>
                <w:u w:val="thick" w:color="FF0000"/>
              </w:rPr>
              <w:t>第２７条</w:t>
            </w:r>
            <w:r w:rsidRPr="00DB1DEB">
              <w:rPr>
                <w:rFonts w:hAnsi="ＭＳ 明朝" w:hint="eastAsia"/>
              </w:rPr>
              <w:t xml:space="preserve">　</w:t>
            </w:r>
            <w:r w:rsidRPr="006015EF">
              <w:rPr>
                <w:rFonts w:hAnsi="ＭＳ 明朝" w:hint="eastAsia"/>
                <w:spacing w:val="-20"/>
                <w:u w:val="thick" w:color="FF0000"/>
              </w:rPr>
              <w:t>第２４条</w:t>
            </w:r>
            <w:r w:rsidRPr="00DB1DEB">
              <w:rPr>
                <w:rFonts w:hAnsi="ＭＳ 明朝" w:hint="eastAsia"/>
                <w:spacing w:val="-20"/>
              </w:rPr>
              <w:t>第１項</w:t>
            </w:r>
            <w:r w:rsidRPr="00DB1DEB">
              <w:rPr>
                <w:rFonts w:hAnsi="ＭＳ 明朝" w:hint="eastAsia"/>
              </w:rPr>
              <w:t>の規定による確認証を取得して保険契約を締結した者又は保険契約の申込時に保証枠残高の範囲内である旨日本貿易保険による確認を受けて保険契約を締結した者は、当該輸出契約等の金額の全部若しくは一部が決済されたとき又は当該輸出契約等の支払人に変更があったときは、その事実を知った日から起算し、５営業日以内に決済等通知書を大阪支店又は機構に提出しなければならない。ただし、当該輸出契約等の相手方が</w:t>
            </w:r>
            <w:r w:rsidRPr="00D45781">
              <w:rPr>
                <w:rFonts w:hAnsi="ＭＳ 明朝" w:hint="eastAsia"/>
                <w:u w:val="thick" w:color="FF0000"/>
              </w:rPr>
              <w:t>名簿において</w:t>
            </w:r>
            <w:r w:rsidRPr="00DB1DEB">
              <w:rPr>
                <w:rFonts w:hAnsi="ＭＳ 明朝" w:hint="eastAsia"/>
              </w:rPr>
              <w:t>Ｅ格以外に格付された場合は、この限りでない。</w:t>
            </w:r>
          </w:p>
          <w:p w14:paraId="5DDDD0D9" w14:textId="77777777" w:rsidR="00C93EF7" w:rsidRPr="00DB1DEB" w:rsidRDefault="00C93EF7" w:rsidP="00DB1DEB">
            <w:pPr>
              <w:ind w:left="240" w:hanging="238"/>
              <w:rPr>
                <w:rFonts w:hAnsi="ＭＳ 明朝"/>
              </w:rPr>
            </w:pPr>
          </w:p>
          <w:p w14:paraId="21A21017" w14:textId="77777777" w:rsidR="00C93EF7" w:rsidRPr="00DB1DEB" w:rsidRDefault="00C93EF7" w:rsidP="00DB1DEB">
            <w:pPr>
              <w:ind w:left="240" w:hanging="238"/>
              <w:rPr>
                <w:rFonts w:hAnsi="ＭＳ 明朝"/>
                <w:spacing w:val="-20"/>
              </w:rPr>
            </w:pPr>
            <w:r w:rsidRPr="00DB1DEB">
              <w:rPr>
                <w:rFonts w:hAnsi="Times New Roman" w:hint="eastAsia"/>
              </w:rPr>
              <w:t>（確認証の返却）</w:t>
            </w:r>
          </w:p>
          <w:p w14:paraId="6150147A" w14:textId="77777777" w:rsidR="00C93EF7" w:rsidRPr="00DB1DEB" w:rsidRDefault="00C93EF7" w:rsidP="00DB1DEB">
            <w:pPr>
              <w:ind w:left="240" w:hanging="238"/>
              <w:rPr>
                <w:rFonts w:hAnsi="ＭＳ 明朝"/>
              </w:rPr>
            </w:pPr>
            <w:r w:rsidRPr="006015EF">
              <w:rPr>
                <w:rFonts w:hAnsi="ＭＳ ゴシック" w:hint="eastAsia"/>
                <w:spacing w:val="-20"/>
                <w:u w:val="thick" w:color="FF0000"/>
              </w:rPr>
              <w:t>第２８条</w:t>
            </w:r>
            <w:r w:rsidRPr="00DB1DEB">
              <w:rPr>
                <w:rFonts w:hAnsi="ＭＳ 明朝" w:hint="eastAsia"/>
                <w:spacing w:val="-20"/>
              </w:rPr>
              <w:t xml:space="preserve">　</w:t>
            </w:r>
            <w:r w:rsidRPr="006015EF">
              <w:rPr>
                <w:rFonts w:hAnsi="ＭＳ 明朝" w:hint="eastAsia"/>
                <w:spacing w:val="-20"/>
                <w:u w:val="thick" w:color="FF0000"/>
              </w:rPr>
              <w:t>第２４条</w:t>
            </w:r>
            <w:r w:rsidRPr="00DB1DEB">
              <w:rPr>
                <w:rFonts w:hAnsi="ＭＳ 明朝" w:hint="eastAsia"/>
              </w:rPr>
              <w:t>第１項の規定により確認を受けた者は、確認金額について保険契約を締結しなかったときは、有効期限前にあっては速やかに、有効期間終了後にあってはその有</w:t>
            </w:r>
            <w:r w:rsidRPr="00DB1DEB">
              <w:rPr>
                <w:rFonts w:hAnsi="ＭＳ 明朝" w:hint="eastAsia"/>
              </w:rPr>
              <w:lastRenderedPageBreak/>
              <w:t>効期間が終了した日から、５営業日以内に、決済等通知書に当該理由を記載した書面及び交付された確認証（</w:t>
            </w:r>
            <w:r w:rsidRPr="006015EF">
              <w:rPr>
                <w:rFonts w:hAnsi="ＭＳ 明朝" w:hint="eastAsia"/>
                <w:spacing w:val="-20"/>
                <w:u w:val="thick" w:color="FF0000"/>
              </w:rPr>
              <w:t>第２５条</w:t>
            </w:r>
            <w:r w:rsidRPr="00DB1DEB">
              <w:rPr>
                <w:rFonts w:hAnsi="ＭＳ 明朝" w:hint="eastAsia"/>
              </w:rPr>
              <w:t>第１号に規定する確認証を取得できなかった場合における増加する前の輸出契約等の金額について取得した確認証を含む。）を添付し、大阪支店又は機構に提出しなければならない。ただし、確認金額の</w:t>
            </w:r>
            <w:r w:rsidRPr="00DB1DEB">
              <w:rPr>
                <w:rFonts w:hAnsi="ＭＳ 明朝"/>
              </w:rPr>
              <w:t>100</w:t>
            </w:r>
            <w:r w:rsidRPr="00DB1DEB">
              <w:rPr>
                <w:rFonts w:hAnsi="ＭＳ 明朝" w:hint="eastAsia"/>
              </w:rPr>
              <w:t>分の５未満の額について保険契約を締結しなかった場合又は確認に係る支払人が</w:t>
            </w:r>
            <w:r w:rsidRPr="00D45781">
              <w:rPr>
                <w:rFonts w:hAnsi="ＭＳ 明朝" w:hint="eastAsia"/>
                <w:u w:val="thick" w:color="FF0000"/>
              </w:rPr>
              <w:t>名簿において</w:t>
            </w:r>
            <w:r w:rsidRPr="00DB1DEB">
              <w:rPr>
                <w:rFonts w:hAnsi="ＭＳ 明朝" w:hint="eastAsia"/>
              </w:rPr>
              <w:t>Ｅ格以外に格付された場合は、当該通知書の提出は要しないものとする。</w:t>
            </w:r>
          </w:p>
          <w:p w14:paraId="582E6928" w14:textId="77777777" w:rsidR="00C93EF7" w:rsidRPr="00DB1DEB" w:rsidRDefault="00C93EF7" w:rsidP="00C93EF7">
            <w:pPr>
              <w:ind w:firstLineChars="300" w:firstLine="541"/>
              <w:rPr>
                <w:rFonts w:ascii="ＭＳ 明朝" w:eastAsia="ＭＳ 明朝" w:hAnsi="ＭＳ 明朝"/>
              </w:rPr>
            </w:pPr>
          </w:p>
          <w:p w14:paraId="0784FF66" w14:textId="77777777" w:rsidR="00C93EF7" w:rsidRPr="00D5695C" w:rsidRDefault="00C93EF7" w:rsidP="00C93EF7">
            <w:pPr>
              <w:ind w:firstLineChars="300" w:firstLine="541"/>
              <w:rPr>
                <w:rFonts w:hAnsi="Times New Roman"/>
              </w:rPr>
            </w:pPr>
            <w:r w:rsidRPr="00D5695C">
              <w:rPr>
                <w:rFonts w:hAnsi="Times New Roman" w:hint="eastAsia"/>
              </w:rPr>
              <w:t>第４節　保険料率算定</w:t>
            </w:r>
          </w:p>
          <w:p w14:paraId="144693B2" w14:textId="77777777" w:rsidR="00C93EF7" w:rsidRPr="00D5695C" w:rsidRDefault="00C93EF7" w:rsidP="00DB1DEB">
            <w:pPr>
              <w:rPr>
                <w:spacing w:val="10"/>
              </w:rPr>
            </w:pPr>
            <w:r w:rsidRPr="00D5695C">
              <w:rPr>
                <w:rFonts w:hAnsi="Times New Roman" w:hint="eastAsia"/>
              </w:rPr>
              <w:t>（保険料率算定における期間計算の取扱い）</w:t>
            </w:r>
          </w:p>
          <w:p w14:paraId="729CCA82" w14:textId="77777777" w:rsidR="00C93EF7" w:rsidRPr="00D5695C" w:rsidRDefault="00C93EF7" w:rsidP="00DB1DEB">
            <w:pPr>
              <w:ind w:left="240" w:hanging="238"/>
            </w:pPr>
            <w:r w:rsidRPr="007638EB">
              <w:rPr>
                <w:rFonts w:hAnsi="ＭＳ ゴシック" w:hint="eastAsia"/>
                <w:u w:val="thick" w:color="FF0000"/>
              </w:rPr>
              <w:t>第２９条</w:t>
            </w:r>
            <w:r w:rsidRPr="00D5695C">
              <w:rPr>
                <w:rFonts w:hint="eastAsia"/>
              </w:rPr>
              <w:t xml:space="preserve">　</w:t>
            </w:r>
            <w:r w:rsidRPr="00250989">
              <w:rPr>
                <w:rFonts w:hint="eastAsia"/>
                <w:u w:val="thick" w:color="FF0000"/>
              </w:rPr>
              <w:t>約款第３条第１号のてん補危険に係る場合の「貿易保険の保険料率等に関する規程」（</w:t>
            </w:r>
            <w:r w:rsidRPr="00250989">
              <w:rPr>
                <w:rFonts w:hAnsi="ＭＳ 明朝" w:hint="eastAsia"/>
                <w:spacing w:val="-20"/>
                <w:u w:val="thick" w:color="FF0000"/>
              </w:rPr>
              <w:t>平成１６年</w:t>
            </w:r>
            <w:r w:rsidRPr="00250989">
              <w:rPr>
                <w:rFonts w:hint="eastAsia"/>
                <w:u w:val="thick" w:color="FF0000"/>
              </w:rPr>
              <w:t>７月２日 ０４－制度－０００３４。以下「保険料率等規程」という。）のⅡ［１］１(1)に規定するＸの取扱いは、下表による。ただし、特約により別に定めた場合を除く。</w:t>
            </w:r>
          </w:p>
          <w:tbl>
            <w:tblPr>
              <w:tblpPr w:leftFromText="142" w:rightFromText="142" w:vertAnchor="text" w:horzAnchor="margin" w:tblpX="178" w:tblpY="2"/>
              <w:tblOverlap w:val="never"/>
              <w:tblW w:w="5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5"/>
              <w:gridCol w:w="1749"/>
              <w:gridCol w:w="3502"/>
            </w:tblGrid>
            <w:tr w:rsidR="00C93EF7" w:rsidRPr="0088224E" w14:paraId="75EA384C" w14:textId="77777777">
              <w:trPr>
                <w:trHeight w:val="469"/>
              </w:trPr>
              <w:tc>
                <w:tcPr>
                  <w:tcW w:w="2224" w:type="dxa"/>
                  <w:gridSpan w:val="2"/>
                  <w:vAlign w:val="center"/>
                </w:tcPr>
                <w:p w14:paraId="0411DBEF" w14:textId="77777777" w:rsidR="00C93EF7" w:rsidRPr="00250989" w:rsidRDefault="00C93EF7" w:rsidP="005925B3">
                  <w:pPr>
                    <w:ind w:left="-9"/>
                    <w:jc w:val="center"/>
                    <w:rPr>
                      <w:u w:val="thick" w:color="FF0000"/>
                    </w:rPr>
                  </w:pPr>
                  <w:r w:rsidRPr="00250989">
                    <w:rPr>
                      <w:rFonts w:hint="eastAsia"/>
                      <w:u w:val="thick" w:color="FF0000"/>
                    </w:rPr>
                    <w:t>船積方法等</w:t>
                  </w:r>
                </w:p>
              </w:tc>
              <w:tc>
                <w:tcPr>
                  <w:tcW w:w="3502" w:type="dxa"/>
                  <w:vAlign w:val="center"/>
                </w:tcPr>
                <w:p w14:paraId="3C2F194B" w14:textId="77777777" w:rsidR="00C93EF7" w:rsidRPr="00250989" w:rsidRDefault="00C93EF7" w:rsidP="001C356C">
                  <w:pPr>
                    <w:jc w:val="center"/>
                    <w:rPr>
                      <w:u w:val="thick" w:color="FF0000"/>
                    </w:rPr>
                  </w:pPr>
                  <w:r w:rsidRPr="00250989">
                    <w:rPr>
                      <w:rFonts w:hint="eastAsia"/>
                      <w:u w:val="thick" w:color="FF0000"/>
                    </w:rPr>
                    <w:t>Ｘの日数</w:t>
                  </w:r>
                </w:p>
              </w:tc>
            </w:tr>
            <w:tr w:rsidR="00C93EF7" w:rsidRPr="0088224E" w14:paraId="60AEB1B2" w14:textId="77777777">
              <w:trPr>
                <w:trHeight w:val="1626"/>
              </w:trPr>
              <w:tc>
                <w:tcPr>
                  <w:tcW w:w="475" w:type="dxa"/>
                  <w:vMerge w:val="restart"/>
                  <w:vAlign w:val="center"/>
                </w:tcPr>
                <w:p w14:paraId="357EA496" w14:textId="77777777" w:rsidR="00C93EF7" w:rsidRPr="00250989" w:rsidRDefault="00C93EF7" w:rsidP="005925B3">
                  <w:pPr>
                    <w:jc w:val="center"/>
                    <w:rPr>
                      <w:u w:val="thick" w:color="FF0000"/>
                    </w:rPr>
                  </w:pPr>
                  <w:r w:rsidRPr="00250989">
                    <w:rPr>
                      <w:rFonts w:hint="eastAsia"/>
                      <w:u w:val="thick" w:color="FF0000"/>
                    </w:rPr>
                    <w:t>２年未満案件</w:t>
                  </w:r>
                </w:p>
              </w:tc>
              <w:tc>
                <w:tcPr>
                  <w:tcW w:w="1749" w:type="dxa"/>
                  <w:vAlign w:val="center"/>
                </w:tcPr>
                <w:p w14:paraId="567CD466" w14:textId="77777777" w:rsidR="00C93EF7" w:rsidRPr="00250989" w:rsidRDefault="00C93EF7" w:rsidP="005925B3">
                  <w:pPr>
                    <w:ind w:left="-9"/>
                    <w:rPr>
                      <w:u w:val="thick" w:color="FF0000"/>
                    </w:rPr>
                  </w:pPr>
                  <w:r w:rsidRPr="00250989">
                    <w:rPr>
                      <w:rFonts w:hint="eastAsia"/>
                      <w:u w:val="thick" w:color="FF0000"/>
                    </w:rPr>
                    <w:t>輸出貨物等の二以上の船積予定日及び当該予定日に係る各船積予定額が定められている場合</w:t>
                  </w:r>
                </w:p>
              </w:tc>
              <w:tc>
                <w:tcPr>
                  <w:tcW w:w="3502" w:type="dxa"/>
                </w:tcPr>
                <w:p w14:paraId="0DED38F4" w14:textId="77777777" w:rsidR="00C93EF7" w:rsidRPr="00250989" w:rsidRDefault="00C93EF7" w:rsidP="005925B3">
                  <w:pPr>
                    <w:jc w:val="left"/>
                    <w:rPr>
                      <w:u w:val="thick" w:color="FF0000"/>
                    </w:rPr>
                  </w:pPr>
                  <w:r w:rsidRPr="00250989">
                    <w:rPr>
                      <w:rFonts w:hint="eastAsia"/>
                      <w:u w:val="thick" w:color="FF0000"/>
                    </w:rPr>
                    <w:t>当該各船積予定日の輸出貨物等の船積みの部分ごとに、保険契約締結日から（当日算入。以下この表において同じ。）輸出貨物等の各船積予定日まで</w:t>
                  </w:r>
                </w:p>
              </w:tc>
            </w:tr>
            <w:tr w:rsidR="00C93EF7" w:rsidRPr="0088224E" w14:paraId="27641F76" w14:textId="77777777">
              <w:trPr>
                <w:trHeight w:val="920"/>
              </w:trPr>
              <w:tc>
                <w:tcPr>
                  <w:tcW w:w="475" w:type="dxa"/>
                  <w:vMerge/>
                </w:tcPr>
                <w:p w14:paraId="28E3D753" w14:textId="77777777" w:rsidR="00C93EF7" w:rsidRPr="0088224E" w:rsidRDefault="00C93EF7" w:rsidP="005925B3">
                  <w:pPr>
                    <w:jc w:val="left"/>
                  </w:pPr>
                </w:p>
              </w:tc>
              <w:tc>
                <w:tcPr>
                  <w:tcW w:w="1749" w:type="dxa"/>
                  <w:vAlign w:val="center"/>
                </w:tcPr>
                <w:p w14:paraId="47C866F0" w14:textId="77777777" w:rsidR="00C93EF7" w:rsidRPr="00250989" w:rsidRDefault="00C93EF7" w:rsidP="005925B3">
                  <w:pPr>
                    <w:rPr>
                      <w:u w:val="thick" w:color="FF0000"/>
                    </w:rPr>
                  </w:pPr>
                  <w:r w:rsidRPr="00250989">
                    <w:rPr>
                      <w:rFonts w:hint="eastAsia"/>
                      <w:u w:val="thick" w:color="FF0000"/>
                    </w:rPr>
                    <w:t>完成納期案件(注)の場合</w:t>
                  </w:r>
                </w:p>
              </w:tc>
              <w:tc>
                <w:tcPr>
                  <w:tcW w:w="3502" w:type="dxa"/>
                  <w:vAlign w:val="center"/>
                </w:tcPr>
                <w:p w14:paraId="6E21F295" w14:textId="77777777" w:rsidR="00C93EF7" w:rsidRPr="00250989" w:rsidRDefault="00C93EF7" w:rsidP="005925B3">
                  <w:pPr>
                    <w:rPr>
                      <w:u w:val="thick" w:color="FF0000"/>
                    </w:rPr>
                  </w:pPr>
                  <w:r w:rsidRPr="00250989">
                    <w:rPr>
                      <w:rFonts w:hint="eastAsia"/>
                      <w:u w:val="thick" w:color="FF0000"/>
                    </w:rPr>
                    <w:t>保険契約締結日から第１回船積予定日から完成納期までの期間の中間日（中間日が２日存在する場合は、最初の中間日をいう。以下この条において同じ｡)まで</w:t>
                  </w:r>
                </w:p>
              </w:tc>
            </w:tr>
            <w:tr w:rsidR="00C93EF7" w:rsidRPr="0088224E" w14:paraId="63D11958" w14:textId="77777777">
              <w:trPr>
                <w:trHeight w:val="789"/>
              </w:trPr>
              <w:tc>
                <w:tcPr>
                  <w:tcW w:w="475" w:type="dxa"/>
                  <w:vMerge/>
                </w:tcPr>
                <w:p w14:paraId="4717C9E8" w14:textId="77777777" w:rsidR="00C93EF7" w:rsidRPr="0088224E" w:rsidRDefault="00C93EF7" w:rsidP="005925B3">
                  <w:pPr>
                    <w:jc w:val="left"/>
                  </w:pPr>
                </w:p>
              </w:tc>
              <w:tc>
                <w:tcPr>
                  <w:tcW w:w="1749" w:type="dxa"/>
                  <w:vAlign w:val="center"/>
                </w:tcPr>
                <w:p w14:paraId="76A9B387" w14:textId="77777777" w:rsidR="00C93EF7" w:rsidRPr="001E0C46" w:rsidRDefault="00C93EF7" w:rsidP="005925B3">
                  <w:pPr>
                    <w:rPr>
                      <w:u w:val="thick" w:color="FF0000"/>
                    </w:rPr>
                  </w:pPr>
                  <w:r w:rsidRPr="001E0C46">
                    <w:rPr>
                      <w:rFonts w:hint="eastAsia"/>
                      <w:u w:val="thick" w:color="FF0000"/>
                    </w:rPr>
                    <w:t>上記以外の場合</w:t>
                  </w:r>
                </w:p>
              </w:tc>
              <w:tc>
                <w:tcPr>
                  <w:tcW w:w="3502" w:type="dxa"/>
                </w:tcPr>
                <w:p w14:paraId="6759319C" w14:textId="77777777" w:rsidR="00C93EF7" w:rsidRPr="001E0C46" w:rsidRDefault="00C93EF7" w:rsidP="005925B3">
                  <w:pPr>
                    <w:jc w:val="left"/>
                    <w:rPr>
                      <w:u w:val="thick" w:color="FF0000"/>
                    </w:rPr>
                  </w:pPr>
                  <w:r w:rsidRPr="001E0C46">
                    <w:rPr>
                      <w:rFonts w:hint="eastAsia"/>
                      <w:u w:val="thick" w:color="FF0000"/>
                    </w:rPr>
                    <w:t>保険契約締結日から輸出貨物等の船積予定日まで</w:t>
                  </w:r>
                </w:p>
              </w:tc>
            </w:tr>
            <w:tr w:rsidR="00C93EF7" w:rsidRPr="0088224E" w14:paraId="7D0C496A" w14:textId="77777777">
              <w:trPr>
                <w:trHeight w:val="623"/>
              </w:trPr>
              <w:tc>
                <w:tcPr>
                  <w:tcW w:w="2224" w:type="dxa"/>
                  <w:gridSpan w:val="2"/>
                  <w:vAlign w:val="center"/>
                </w:tcPr>
                <w:p w14:paraId="67C61F7B" w14:textId="77777777" w:rsidR="00C93EF7" w:rsidRPr="001E0C46" w:rsidRDefault="00C93EF7" w:rsidP="005925B3">
                  <w:pPr>
                    <w:rPr>
                      <w:u w:val="thick" w:color="FF0000"/>
                    </w:rPr>
                  </w:pPr>
                  <w:r w:rsidRPr="001E0C46">
                    <w:rPr>
                      <w:rFonts w:hint="eastAsia"/>
                      <w:u w:val="thick" w:color="FF0000"/>
                    </w:rPr>
                    <w:t>２年以上案件</w:t>
                  </w:r>
                </w:p>
              </w:tc>
              <w:tc>
                <w:tcPr>
                  <w:tcW w:w="3502" w:type="dxa"/>
                </w:tcPr>
                <w:p w14:paraId="36B29BB5" w14:textId="77777777" w:rsidR="00C93EF7" w:rsidRPr="001E0C46" w:rsidRDefault="00C93EF7" w:rsidP="005925B3">
                  <w:pPr>
                    <w:jc w:val="left"/>
                    <w:rPr>
                      <w:u w:val="thick" w:color="FF0000"/>
                    </w:rPr>
                  </w:pPr>
                  <w:r w:rsidRPr="001E0C46">
                    <w:rPr>
                      <w:rFonts w:hint="eastAsia"/>
                      <w:u w:val="thick" w:color="FF0000"/>
                    </w:rPr>
                    <w:t>保険契約締結日から第１回船積実行日から起算点までの期間の中間日まで</w:t>
                  </w:r>
                </w:p>
              </w:tc>
            </w:tr>
          </w:tbl>
          <w:p w14:paraId="5B695F77" w14:textId="77777777" w:rsidR="00C93EF7" w:rsidRPr="001E0C46" w:rsidRDefault="00C93EF7" w:rsidP="00C93EF7">
            <w:pPr>
              <w:ind w:left="155" w:hangingChars="86" w:hanging="155"/>
              <w:rPr>
                <w:u w:val="thick" w:color="FF0000"/>
              </w:rPr>
            </w:pPr>
            <w:r w:rsidRPr="001E0C46">
              <w:rPr>
                <w:rFonts w:hAnsi="ＭＳ 明朝" w:hint="eastAsia"/>
                <w:u w:val="thick" w:color="FF0000"/>
              </w:rPr>
              <w:t>(注)完成納期案件とは、完成納期以降の日を船積期日として保険契約を締結した輸出契約等をいう。（次項第１号において同じ。）</w:t>
            </w:r>
          </w:p>
          <w:p w14:paraId="74805116" w14:textId="77777777" w:rsidR="00C93EF7" w:rsidRPr="001E0C46" w:rsidRDefault="00C93EF7" w:rsidP="00C93EF7">
            <w:pPr>
              <w:ind w:left="155" w:hangingChars="86" w:hanging="155"/>
              <w:rPr>
                <w:u w:val="thick" w:color="FF0000"/>
              </w:rPr>
            </w:pPr>
            <w:r w:rsidRPr="001E0C46">
              <w:rPr>
                <w:rFonts w:hint="eastAsia"/>
                <w:u w:val="thick" w:color="FF0000"/>
              </w:rPr>
              <w:t>２　約款第３条第２号のてん補危険に係る場合の保険料率等規程のⅡ［１］１(1)に規定するＸの取扱いは、次の各号による。ただし、特約により別に定めた場合を除く。</w:t>
            </w:r>
          </w:p>
          <w:p w14:paraId="79B3B8AB" w14:textId="77777777" w:rsidR="00C93EF7" w:rsidRPr="001E0C46" w:rsidRDefault="00C93EF7" w:rsidP="00C93EF7">
            <w:pPr>
              <w:ind w:leftChars="85" w:left="315" w:hangingChars="90" w:hanging="162"/>
              <w:rPr>
                <w:u w:val="thick" w:color="FF0000"/>
              </w:rPr>
            </w:pPr>
            <w:r w:rsidRPr="001E0C46">
              <w:rPr>
                <w:rFonts w:hint="eastAsia"/>
                <w:u w:val="thick" w:color="FF0000"/>
              </w:rPr>
              <w:t>一　リテンション決済(注)の場合は、下表による。</w:t>
            </w:r>
          </w:p>
          <w:tbl>
            <w:tblPr>
              <w:tblW w:w="57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6"/>
              <w:gridCol w:w="3874"/>
            </w:tblGrid>
            <w:tr w:rsidR="00C93EF7" w:rsidRPr="001E0C46" w14:paraId="0481981B" w14:textId="77777777">
              <w:trPr>
                <w:trHeight w:val="217"/>
              </w:trPr>
              <w:tc>
                <w:tcPr>
                  <w:tcW w:w="1826" w:type="dxa"/>
                  <w:vAlign w:val="center"/>
                </w:tcPr>
                <w:p w14:paraId="7EC065BD" w14:textId="77777777" w:rsidR="00C93EF7" w:rsidRPr="001E0C46" w:rsidRDefault="00C93EF7" w:rsidP="00E010F5">
                  <w:pPr>
                    <w:jc w:val="center"/>
                    <w:rPr>
                      <w:u w:val="thick" w:color="FF0000"/>
                    </w:rPr>
                  </w:pPr>
                  <w:r w:rsidRPr="001E0C46">
                    <w:rPr>
                      <w:rFonts w:hint="eastAsia"/>
                      <w:u w:val="thick" w:color="FF0000"/>
                    </w:rPr>
                    <w:lastRenderedPageBreak/>
                    <w:t>船積方法</w:t>
                  </w:r>
                </w:p>
              </w:tc>
              <w:tc>
                <w:tcPr>
                  <w:tcW w:w="3874" w:type="dxa"/>
                  <w:vAlign w:val="center"/>
                </w:tcPr>
                <w:p w14:paraId="360BF9F9" w14:textId="77777777" w:rsidR="00C93EF7" w:rsidRPr="001E0C46" w:rsidRDefault="00C93EF7" w:rsidP="00E010F5">
                  <w:pPr>
                    <w:jc w:val="center"/>
                    <w:rPr>
                      <w:u w:val="thick" w:color="FF0000"/>
                    </w:rPr>
                  </w:pPr>
                  <w:r w:rsidRPr="001E0C46">
                    <w:rPr>
                      <w:rFonts w:hint="eastAsia"/>
                      <w:u w:val="thick" w:color="FF0000"/>
                    </w:rPr>
                    <w:t>Ｘの根拠となる期間</w:t>
                  </w:r>
                </w:p>
              </w:tc>
            </w:tr>
            <w:tr w:rsidR="00C93EF7" w:rsidRPr="001E0C46" w14:paraId="502EA4B1" w14:textId="77777777">
              <w:trPr>
                <w:trHeight w:val="513"/>
              </w:trPr>
              <w:tc>
                <w:tcPr>
                  <w:tcW w:w="1826" w:type="dxa"/>
                  <w:vAlign w:val="center"/>
                </w:tcPr>
                <w:p w14:paraId="7AB504B1" w14:textId="77777777" w:rsidR="00C93EF7" w:rsidRPr="001E0C46" w:rsidRDefault="00C93EF7" w:rsidP="00E010F5">
                  <w:pPr>
                    <w:rPr>
                      <w:u w:val="thick" w:color="FF0000"/>
                    </w:rPr>
                  </w:pPr>
                  <w:r w:rsidRPr="001E0C46">
                    <w:rPr>
                      <w:rFonts w:hint="eastAsia"/>
                      <w:u w:val="thick" w:color="FF0000"/>
                    </w:rPr>
                    <w:t>完成納期案件の場合</w:t>
                  </w:r>
                </w:p>
              </w:tc>
              <w:tc>
                <w:tcPr>
                  <w:tcW w:w="3874" w:type="dxa"/>
                  <w:vAlign w:val="center"/>
                </w:tcPr>
                <w:p w14:paraId="0D82060C" w14:textId="77777777" w:rsidR="00C93EF7" w:rsidRPr="001E0C46" w:rsidRDefault="00C93EF7" w:rsidP="00E010F5">
                  <w:pPr>
                    <w:rPr>
                      <w:u w:val="thick" w:color="FF0000"/>
                    </w:rPr>
                  </w:pPr>
                  <w:r w:rsidRPr="001E0C46">
                    <w:rPr>
                      <w:rFonts w:hint="eastAsia"/>
                      <w:u w:val="thick" w:color="FF0000"/>
                    </w:rPr>
                    <w:t>輸出貨物等の第１回船積予定日から完成納期までの期間の中間日から代金等の最終決済予定日まで</w:t>
                  </w:r>
                </w:p>
              </w:tc>
            </w:tr>
            <w:tr w:rsidR="00C93EF7" w:rsidRPr="001E0C46" w14:paraId="1BE9980B" w14:textId="77777777">
              <w:trPr>
                <w:trHeight w:val="652"/>
              </w:trPr>
              <w:tc>
                <w:tcPr>
                  <w:tcW w:w="1826" w:type="dxa"/>
                  <w:vAlign w:val="center"/>
                </w:tcPr>
                <w:p w14:paraId="28710C32" w14:textId="77777777" w:rsidR="00C93EF7" w:rsidRPr="001E0C46" w:rsidRDefault="00C93EF7" w:rsidP="00E010F5">
                  <w:pPr>
                    <w:rPr>
                      <w:u w:val="thick" w:color="FF0000"/>
                    </w:rPr>
                  </w:pPr>
                  <w:r w:rsidRPr="001E0C46">
                    <w:rPr>
                      <w:rFonts w:hint="eastAsia"/>
                      <w:u w:val="thick" w:color="FF0000"/>
                    </w:rPr>
                    <w:t>上記以外の場合</w:t>
                  </w:r>
                </w:p>
              </w:tc>
              <w:tc>
                <w:tcPr>
                  <w:tcW w:w="3874" w:type="dxa"/>
                  <w:vAlign w:val="center"/>
                </w:tcPr>
                <w:p w14:paraId="13ED913D" w14:textId="77777777" w:rsidR="00C93EF7" w:rsidRPr="001E0C46" w:rsidRDefault="00C93EF7" w:rsidP="00E010F5">
                  <w:pPr>
                    <w:rPr>
                      <w:u w:val="thick" w:color="FF0000"/>
                    </w:rPr>
                  </w:pPr>
                  <w:r w:rsidRPr="001E0C46">
                    <w:rPr>
                      <w:rFonts w:hint="eastAsia"/>
                      <w:u w:val="thick" w:color="FF0000"/>
                    </w:rPr>
                    <w:t>輸出貨物等の最終の船積予定日から代金等の最終決済予定日まで</w:t>
                  </w:r>
                </w:p>
              </w:tc>
            </w:tr>
          </w:tbl>
          <w:p w14:paraId="6B7AB164" w14:textId="77777777" w:rsidR="00C93EF7" w:rsidRPr="001E0C46" w:rsidRDefault="00C93EF7" w:rsidP="00C93EF7">
            <w:pPr>
              <w:ind w:leftChars="101" w:left="240" w:hangingChars="32" w:hanging="58"/>
              <w:rPr>
                <w:rFonts w:hAnsi="ＭＳ ゴシック"/>
                <w:spacing w:val="-20"/>
                <w:u w:val="thick" w:color="FF0000"/>
              </w:rPr>
            </w:pPr>
            <w:r w:rsidRPr="001E0C46">
              <w:rPr>
                <w:rFonts w:hint="eastAsia"/>
                <w:u w:val="thick" w:color="FF0000"/>
              </w:rPr>
              <w:t>(注)リテンション決済とは、</w:t>
            </w:r>
            <w:r w:rsidRPr="001E0C46">
              <w:rPr>
                <w:rFonts w:cs="ＭＳ 明朝" w:hint="eastAsia"/>
                <w:u w:val="thick" w:color="FF0000"/>
              </w:rPr>
              <w:t>仮引渡時（</w:t>
            </w:r>
            <w:r w:rsidRPr="001E0C46">
              <w:rPr>
                <w:rFonts w:cs="ＭＳ 明朝"/>
                <w:u w:val="thick" w:color="FF0000"/>
              </w:rPr>
              <w:t>Provisional Acceptance</w:t>
            </w:r>
            <w:r w:rsidRPr="001E0C46">
              <w:rPr>
                <w:rFonts w:cs="ＭＳ 明朝" w:hint="eastAsia"/>
                <w:u w:val="thick" w:color="FF0000"/>
              </w:rPr>
              <w:t>）又は検収テスト終了時（</w:t>
            </w:r>
            <w:r w:rsidRPr="001E0C46">
              <w:rPr>
                <w:rFonts w:cs="ＭＳ 明朝"/>
                <w:u w:val="thick" w:color="FF0000"/>
              </w:rPr>
              <w:t>Commissioning</w:t>
            </w:r>
            <w:r w:rsidRPr="001E0C46">
              <w:rPr>
                <w:rFonts w:cs="ＭＳ 明朝" w:hint="eastAsia"/>
                <w:u w:val="thick" w:color="FF0000"/>
              </w:rPr>
              <w:t>）を起算点とする２年未満案件</w:t>
            </w:r>
            <w:r w:rsidRPr="001E0C46">
              <w:rPr>
                <w:rFonts w:cs="ＭＳ 明朝" w:hint="eastAsia"/>
                <w:bCs/>
                <w:u w:val="thick" w:color="FF0000"/>
              </w:rPr>
              <w:t>（非延払部分（</w:t>
            </w:r>
            <w:r w:rsidRPr="001E0C46">
              <w:rPr>
                <w:rFonts w:hint="eastAsia"/>
                <w:u w:val="thick" w:color="FF0000"/>
              </w:rPr>
              <w:t>保険料率等規程のⅠ(12)に規定するものをいう。以下同じ。）</w:t>
            </w:r>
            <w:r w:rsidRPr="001E0C46">
              <w:rPr>
                <w:rFonts w:cs="ＭＳ 明朝" w:hint="eastAsia"/>
                <w:bCs/>
                <w:u w:val="thick" w:color="FF0000"/>
              </w:rPr>
              <w:t>を含む。）</w:t>
            </w:r>
            <w:r w:rsidRPr="001E0C46">
              <w:rPr>
                <w:rFonts w:cs="ＭＳ 明朝" w:hint="eastAsia"/>
                <w:u w:val="thick" w:color="FF0000"/>
              </w:rPr>
              <w:t>における代金等（起算点以前に約款第３条第２号又は第４号に係る保険責任が開始するものに限り、決済額に係る金利を受け取るものを除く。）の決済のうち、その一部が当該起算点以後に支払われるもので、かつ当該決済の額が代金等の５０％未満であるもの</w:t>
            </w:r>
            <w:r w:rsidRPr="001E0C46">
              <w:rPr>
                <w:rFonts w:hAnsi="ＭＳ 明朝" w:cs="ＭＳ 明朝" w:hint="eastAsia"/>
                <w:u w:val="thick" w:color="FF0000"/>
              </w:rPr>
              <w:t>をいう。</w:t>
            </w:r>
            <w:r w:rsidRPr="001E0C46">
              <w:rPr>
                <w:rFonts w:hAnsi="ＭＳ 明朝" w:hint="eastAsia"/>
                <w:u w:val="thick" w:color="FF0000"/>
              </w:rPr>
              <w:t>（次項第１号において同じ。）</w:t>
            </w:r>
          </w:p>
          <w:p w14:paraId="5CF42989" w14:textId="77777777" w:rsidR="00C93EF7" w:rsidRPr="001E0C46" w:rsidRDefault="00C93EF7" w:rsidP="00C93EF7">
            <w:pPr>
              <w:ind w:leftChars="85" w:left="315" w:hangingChars="90" w:hanging="162"/>
              <w:rPr>
                <w:u w:val="thick" w:color="FF0000"/>
              </w:rPr>
            </w:pPr>
            <w:r w:rsidRPr="001E0C46">
              <w:rPr>
                <w:rFonts w:hint="eastAsia"/>
                <w:u w:val="thick" w:color="FF0000"/>
              </w:rPr>
              <w:t>二　その他の決済の場合は、下表による。</w:t>
            </w:r>
          </w:p>
          <w:tbl>
            <w:tblPr>
              <w:tblW w:w="57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4"/>
              <w:gridCol w:w="993"/>
              <w:gridCol w:w="1790"/>
              <w:gridCol w:w="2443"/>
            </w:tblGrid>
            <w:tr w:rsidR="00C93EF7" w:rsidRPr="0088224E" w14:paraId="7B3324AC" w14:textId="77777777">
              <w:trPr>
                <w:trHeight w:val="310"/>
              </w:trPr>
              <w:tc>
                <w:tcPr>
                  <w:tcW w:w="3257" w:type="dxa"/>
                  <w:gridSpan w:val="3"/>
                  <w:vAlign w:val="center"/>
                </w:tcPr>
                <w:p w14:paraId="1DEA4F4D" w14:textId="77777777" w:rsidR="00C93EF7" w:rsidRPr="001E0C46" w:rsidRDefault="00C93EF7" w:rsidP="00E010F5">
                  <w:pPr>
                    <w:rPr>
                      <w:u w:val="thick" w:color="FF0000"/>
                    </w:rPr>
                  </w:pPr>
                  <w:r w:rsidRPr="001E0C46">
                    <w:rPr>
                      <w:rFonts w:hint="eastAsia"/>
                      <w:u w:val="thick" w:color="FF0000"/>
                    </w:rPr>
                    <w:t>決済方法等</w:t>
                  </w:r>
                </w:p>
              </w:tc>
              <w:tc>
                <w:tcPr>
                  <w:tcW w:w="2443" w:type="dxa"/>
                  <w:vAlign w:val="center"/>
                </w:tcPr>
                <w:p w14:paraId="40F11158" w14:textId="77777777" w:rsidR="00C93EF7" w:rsidRPr="001E0C46" w:rsidRDefault="00C93EF7" w:rsidP="00E010F5">
                  <w:pPr>
                    <w:rPr>
                      <w:u w:val="thick" w:color="FF0000"/>
                    </w:rPr>
                  </w:pPr>
                  <w:r w:rsidRPr="001E0C46">
                    <w:rPr>
                      <w:rFonts w:hint="eastAsia"/>
                      <w:u w:val="thick" w:color="FF0000"/>
                    </w:rPr>
                    <w:t>Ｘの日数</w:t>
                  </w:r>
                </w:p>
              </w:tc>
            </w:tr>
            <w:tr w:rsidR="00C93EF7" w:rsidRPr="0088224E" w14:paraId="037834A7" w14:textId="77777777">
              <w:trPr>
                <w:trHeight w:val="310"/>
              </w:trPr>
              <w:tc>
                <w:tcPr>
                  <w:tcW w:w="3257" w:type="dxa"/>
                  <w:gridSpan w:val="3"/>
                  <w:vAlign w:val="center"/>
                </w:tcPr>
                <w:p w14:paraId="7412D42A" w14:textId="77777777" w:rsidR="00C93EF7" w:rsidRPr="001E0C46" w:rsidRDefault="00C93EF7" w:rsidP="00E010F5">
                  <w:pPr>
                    <w:rPr>
                      <w:u w:val="thick" w:color="FF0000"/>
                    </w:rPr>
                  </w:pPr>
                </w:p>
              </w:tc>
              <w:tc>
                <w:tcPr>
                  <w:tcW w:w="2443" w:type="dxa"/>
                  <w:vMerge w:val="restart"/>
                  <w:vAlign w:val="center"/>
                </w:tcPr>
                <w:p w14:paraId="11624EDD" w14:textId="77777777" w:rsidR="00C93EF7" w:rsidRPr="001E0C46" w:rsidRDefault="00C93EF7" w:rsidP="00E010F5">
                  <w:pPr>
                    <w:rPr>
                      <w:b/>
                      <w:u w:val="thick" w:color="FF0000"/>
                    </w:rPr>
                  </w:pPr>
                  <w:r w:rsidRPr="001E0C46">
                    <w:rPr>
                      <w:rFonts w:hint="eastAsia"/>
                      <w:u w:val="thick" w:color="FF0000"/>
                    </w:rPr>
                    <w:t>輸出貨物等の第１回船積予定日から最終船積予定日又は完成納期までの期間の中間日から代金等の最終決済予定日まで</w:t>
                  </w:r>
                </w:p>
              </w:tc>
            </w:tr>
            <w:tr w:rsidR="00C93EF7" w:rsidRPr="0088224E" w14:paraId="635CED5D" w14:textId="77777777">
              <w:trPr>
                <w:trHeight w:val="1386"/>
              </w:trPr>
              <w:tc>
                <w:tcPr>
                  <w:tcW w:w="1467" w:type="dxa"/>
                  <w:gridSpan w:val="2"/>
                  <w:vMerge w:val="restart"/>
                  <w:vAlign w:val="center"/>
                </w:tcPr>
                <w:p w14:paraId="35889F45" w14:textId="77777777" w:rsidR="00C93EF7" w:rsidRPr="001E0C46" w:rsidRDefault="00C93EF7" w:rsidP="00E010F5">
                  <w:pPr>
                    <w:rPr>
                      <w:u w:val="thick" w:color="FF0000"/>
                    </w:rPr>
                  </w:pPr>
                  <w:r w:rsidRPr="001E0C46">
                    <w:rPr>
                      <w:rFonts w:hint="eastAsia"/>
                      <w:u w:val="thick" w:color="FF0000"/>
                    </w:rPr>
                    <w:t>スケジュールペイメント(注１)又はマイルストーンペイメント(注２)（輸出貨物等の船積みの日を起算とする決済予定日に係る決済部分を除く。）</w:t>
                  </w:r>
                </w:p>
              </w:tc>
              <w:tc>
                <w:tcPr>
                  <w:tcW w:w="1790" w:type="dxa"/>
                  <w:vAlign w:val="center"/>
                </w:tcPr>
                <w:p w14:paraId="5552E12C" w14:textId="77777777" w:rsidR="00C93EF7" w:rsidRPr="001E0C46" w:rsidRDefault="00C93EF7" w:rsidP="00E010F5">
                  <w:pPr>
                    <w:rPr>
                      <w:u w:val="thick" w:color="FF0000"/>
                    </w:rPr>
                  </w:pPr>
                  <w:r w:rsidRPr="001E0C46">
                    <w:rPr>
                      <w:rFonts w:hint="eastAsia"/>
                      <w:u w:val="thick" w:color="FF0000"/>
                    </w:rPr>
                    <w:t>輸出貨物等の最終船積予定日以前の代金等の決済予定日に係る決済額をてん補対象とする保険契約を締結する場合</w:t>
                  </w:r>
                </w:p>
              </w:tc>
              <w:tc>
                <w:tcPr>
                  <w:tcW w:w="2443" w:type="dxa"/>
                  <w:vMerge/>
                  <w:vAlign w:val="center"/>
                </w:tcPr>
                <w:p w14:paraId="67953D48" w14:textId="77777777" w:rsidR="00C93EF7" w:rsidRPr="0088224E" w:rsidRDefault="00C93EF7" w:rsidP="00E010F5"/>
              </w:tc>
            </w:tr>
            <w:tr w:rsidR="00C93EF7" w:rsidRPr="0088224E" w14:paraId="4C609328" w14:textId="77777777">
              <w:trPr>
                <w:trHeight w:val="624"/>
              </w:trPr>
              <w:tc>
                <w:tcPr>
                  <w:tcW w:w="1467" w:type="dxa"/>
                  <w:gridSpan w:val="2"/>
                  <w:vMerge/>
                  <w:vAlign w:val="center"/>
                </w:tcPr>
                <w:p w14:paraId="7F0AEC70" w14:textId="77777777" w:rsidR="00C93EF7" w:rsidRPr="0088224E" w:rsidRDefault="00C93EF7" w:rsidP="00E010F5"/>
              </w:tc>
              <w:tc>
                <w:tcPr>
                  <w:tcW w:w="1790" w:type="dxa"/>
                  <w:vAlign w:val="center"/>
                </w:tcPr>
                <w:p w14:paraId="611D74DA" w14:textId="77777777" w:rsidR="00C93EF7" w:rsidRPr="001E0C46" w:rsidRDefault="00C93EF7" w:rsidP="00E010F5">
                  <w:pPr>
                    <w:rPr>
                      <w:u w:val="thick" w:color="FF0000"/>
                    </w:rPr>
                  </w:pPr>
                  <w:r w:rsidRPr="001E0C46">
                    <w:rPr>
                      <w:rFonts w:hint="eastAsia"/>
                      <w:u w:val="thick" w:color="FF0000"/>
                    </w:rPr>
                    <w:t>上記以外の場合</w:t>
                  </w:r>
                </w:p>
              </w:tc>
              <w:tc>
                <w:tcPr>
                  <w:tcW w:w="2443" w:type="dxa"/>
                  <w:vAlign w:val="center"/>
                </w:tcPr>
                <w:p w14:paraId="4218CC40" w14:textId="77777777" w:rsidR="00C93EF7" w:rsidRPr="001E0C46" w:rsidRDefault="00C93EF7" w:rsidP="00E010F5">
                  <w:pPr>
                    <w:rPr>
                      <w:u w:val="thick" w:color="FF0000"/>
                    </w:rPr>
                  </w:pPr>
                  <w:r w:rsidRPr="001E0C46">
                    <w:rPr>
                      <w:rFonts w:hint="eastAsia"/>
                      <w:u w:val="thick" w:color="FF0000"/>
                    </w:rPr>
                    <w:t>輸出貨物等の最終船積予定日から代金等の最終決済予定日まで</w:t>
                  </w:r>
                </w:p>
              </w:tc>
            </w:tr>
            <w:tr w:rsidR="00C93EF7" w:rsidRPr="0088224E" w14:paraId="1F58A2B9" w14:textId="77777777">
              <w:trPr>
                <w:trHeight w:val="602"/>
              </w:trPr>
              <w:tc>
                <w:tcPr>
                  <w:tcW w:w="474" w:type="dxa"/>
                  <w:vMerge w:val="restart"/>
                  <w:vAlign w:val="center"/>
                </w:tcPr>
                <w:p w14:paraId="2FFA528E" w14:textId="77777777" w:rsidR="00C93EF7" w:rsidRPr="001E0C46" w:rsidRDefault="00C93EF7" w:rsidP="00E010F5">
                  <w:pPr>
                    <w:rPr>
                      <w:u w:val="thick" w:color="FF0000"/>
                    </w:rPr>
                  </w:pPr>
                  <w:r w:rsidRPr="001E0C46">
                    <w:rPr>
                      <w:rFonts w:hint="eastAsia"/>
                      <w:u w:val="thick" w:color="FF0000"/>
                    </w:rPr>
                    <w:t>その他</w:t>
                  </w:r>
                  <w:r w:rsidRPr="001E0C46">
                    <w:rPr>
                      <w:rFonts w:hint="eastAsia"/>
                      <w:u w:val="thick" w:color="FF0000"/>
                    </w:rPr>
                    <w:lastRenderedPageBreak/>
                    <w:t>の決済</w:t>
                  </w:r>
                </w:p>
                <w:p w14:paraId="313DD014" w14:textId="77777777" w:rsidR="00C93EF7" w:rsidRPr="001E0C46" w:rsidRDefault="00C93EF7" w:rsidP="00E010F5">
                  <w:pPr>
                    <w:rPr>
                      <w:u w:val="thick" w:color="FF0000"/>
                    </w:rPr>
                  </w:pPr>
                </w:p>
              </w:tc>
              <w:tc>
                <w:tcPr>
                  <w:tcW w:w="2783" w:type="dxa"/>
                  <w:gridSpan w:val="2"/>
                  <w:vAlign w:val="center"/>
                </w:tcPr>
                <w:p w14:paraId="2B64557A" w14:textId="77777777" w:rsidR="00C93EF7" w:rsidRPr="001E0C46" w:rsidRDefault="00C93EF7" w:rsidP="00E010F5">
                  <w:pPr>
                    <w:ind w:left="1"/>
                    <w:rPr>
                      <w:u w:val="thick" w:color="FF0000"/>
                    </w:rPr>
                  </w:pPr>
                  <w:r w:rsidRPr="001E0C46">
                    <w:rPr>
                      <w:rFonts w:hint="eastAsia"/>
                      <w:u w:val="thick" w:color="FF0000"/>
                    </w:rPr>
                    <w:lastRenderedPageBreak/>
                    <w:t>決済予定日が輸出貨物等の船積みの日を起算として定められる決済</w:t>
                  </w:r>
                </w:p>
              </w:tc>
              <w:tc>
                <w:tcPr>
                  <w:tcW w:w="2443" w:type="dxa"/>
                  <w:vAlign w:val="center"/>
                </w:tcPr>
                <w:p w14:paraId="432FE45D" w14:textId="77777777" w:rsidR="00C93EF7" w:rsidRPr="001E0C46" w:rsidRDefault="00C93EF7" w:rsidP="00E010F5">
                  <w:pPr>
                    <w:rPr>
                      <w:u w:val="thick" w:color="FF0000"/>
                    </w:rPr>
                  </w:pPr>
                  <w:r w:rsidRPr="001E0C46">
                    <w:rPr>
                      <w:rFonts w:hint="eastAsia"/>
                      <w:u w:val="thick" w:color="FF0000"/>
                    </w:rPr>
                    <w:t>最長ユーザンス期間(注３)</w:t>
                  </w:r>
                </w:p>
              </w:tc>
            </w:tr>
            <w:tr w:rsidR="00C93EF7" w:rsidRPr="0088224E" w14:paraId="25D1936B" w14:textId="77777777">
              <w:trPr>
                <w:trHeight w:val="955"/>
              </w:trPr>
              <w:tc>
                <w:tcPr>
                  <w:tcW w:w="474" w:type="dxa"/>
                  <w:vMerge/>
                  <w:vAlign w:val="center"/>
                </w:tcPr>
                <w:p w14:paraId="26674C01" w14:textId="77777777" w:rsidR="00C93EF7" w:rsidRPr="001E0C46" w:rsidRDefault="00C93EF7" w:rsidP="00E010F5">
                  <w:pPr>
                    <w:rPr>
                      <w:u w:val="thick" w:color="FF0000"/>
                    </w:rPr>
                  </w:pPr>
                </w:p>
              </w:tc>
              <w:tc>
                <w:tcPr>
                  <w:tcW w:w="2783" w:type="dxa"/>
                  <w:gridSpan w:val="2"/>
                  <w:vAlign w:val="center"/>
                </w:tcPr>
                <w:p w14:paraId="63DB9010" w14:textId="77777777" w:rsidR="00C93EF7" w:rsidRPr="001E0C46" w:rsidRDefault="00C93EF7" w:rsidP="00E010F5">
                  <w:pPr>
                    <w:rPr>
                      <w:u w:val="thick" w:color="FF0000"/>
                    </w:rPr>
                  </w:pPr>
                  <w:r w:rsidRPr="001E0C46">
                    <w:rPr>
                      <w:rFonts w:hint="eastAsia"/>
                      <w:u w:val="thick" w:color="FF0000"/>
                    </w:rPr>
                    <w:t>一定期間内に行われた輸出貨物等の船積みに係る代金等の決済予定日が当該一定期間の末日又は当該末日からの経過日を起算として定められる決済</w:t>
                  </w:r>
                </w:p>
              </w:tc>
              <w:tc>
                <w:tcPr>
                  <w:tcW w:w="2443" w:type="dxa"/>
                  <w:vAlign w:val="center"/>
                </w:tcPr>
                <w:p w14:paraId="79329D83" w14:textId="77777777" w:rsidR="00C93EF7" w:rsidRPr="001E0C46" w:rsidRDefault="00C93EF7" w:rsidP="00E010F5">
                  <w:pPr>
                    <w:rPr>
                      <w:u w:val="thick" w:color="FF0000"/>
                    </w:rPr>
                  </w:pPr>
                  <w:r w:rsidRPr="001E0C46">
                    <w:rPr>
                      <w:rFonts w:hint="eastAsia"/>
                      <w:u w:val="thick" w:color="FF0000"/>
                    </w:rPr>
                    <w:t>当該一定期間</w:t>
                  </w:r>
                  <w:r w:rsidRPr="001E0C46">
                    <w:rPr>
                      <w:rFonts w:hAnsi="ＭＳ 明朝" w:hint="eastAsia"/>
                      <w:u w:val="thick" w:color="FF0000"/>
                    </w:rPr>
                    <w:t>(注４)</w:t>
                  </w:r>
                  <w:r w:rsidRPr="001E0C46">
                    <w:rPr>
                      <w:rFonts w:hint="eastAsia"/>
                      <w:u w:val="thick" w:color="FF0000"/>
                    </w:rPr>
                    <w:t>の２分の１の日数（１日未満切り上げ）に当該経過日及び最長ユーザンス期間を加えた日数</w:t>
                  </w:r>
                </w:p>
              </w:tc>
            </w:tr>
            <w:tr w:rsidR="00C93EF7" w:rsidRPr="0088224E" w14:paraId="12640040" w14:textId="77777777">
              <w:trPr>
                <w:trHeight w:val="643"/>
              </w:trPr>
              <w:tc>
                <w:tcPr>
                  <w:tcW w:w="474" w:type="dxa"/>
                  <w:vMerge/>
                  <w:vAlign w:val="center"/>
                </w:tcPr>
                <w:p w14:paraId="741127D7" w14:textId="77777777" w:rsidR="00C93EF7" w:rsidRPr="001E0C46" w:rsidRDefault="00C93EF7" w:rsidP="00E010F5">
                  <w:pPr>
                    <w:rPr>
                      <w:u w:val="thick" w:color="FF0000"/>
                    </w:rPr>
                  </w:pPr>
                </w:p>
              </w:tc>
              <w:tc>
                <w:tcPr>
                  <w:tcW w:w="2783" w:type="dxa"/>
                  <w:gridSpan w:val="2"/>
                  <w:vAlign w:val="center"/>
                </w:tcPr>
                <w:p w14:paraId="5132573E" w14:textId="77777777" w:rsidR="00C93EF7" w:rsidRPr="001E0C46" w:rsidRDefault="00C93EF7" w:rsidP="00E010F5">
                  <w:pPr>
                    <w:rPr>
                      <w:u w:val="thick" w:color="FF0000"/>
                    </w:rPr>
                  </w:pPr>
                  <w:r w:rsidRPr="001E0C46">
                    <w:rPr>
                      <w:rFonts w:hint="eastAsia"/>
                      <w:u w:val="thick" w:color="FF0000"/>
                    </w:rPr>
                    <w:t>その他の決済</w:t>
                  </w:r>
                </w:p>
              </w:tc>
              <w:tc>
                <w:tcPr>
                  <w:tcW w:w="2443" w:type="dxa"/>
                  <w:vAlign w:val="center"/>
                </w:tcPr>
                <w:p w14:paraId="1349D458" w14:textId="77777777" w:rsidR="00C93EF7" w:rsidRPr="001E0C46" w:rsidRDefault="00C93EF7" w:rsidP="00E010F5">
                  <w:pPr>
                    <w:rPr>
                      <w:u w:val="thick" w:color="FF0000"/>
                    </w:rPr>
                  </w:pPr>
                  <w:r w:rsidRPr="001E0C46">
                    <w:rPr>
                      <w:rFonts w:hint="eastAsia"/>
                      <w:u w:val="thick" w:color="FF0000"/>
                    </w:rPr>
                    <w:t>輸出貨物等の最終船積予定日から代金等の最終決済予定日まで</w:t>
                  </w:r>
                </w:p>
              </w:tc>
            </w:tr>
          </w:tbl>
          <w:p w14:paraId="216A4748" w14:textId="77777777" w:rsidR="00C93EF7" w:rsidRPr="001E0C46" w:rsidRDefault="00C93EF7" w:rsidP="00C93EF7">
            <w:pPr>
              <w:ind w:leftChars="176" w:left="480" w:hangingChars="90" w:hanging="162"/>
              <w:rPr>
                <w:rFonts w:hAnsi="ＭＳ 明朝" w:cs="ＭＳ 明朝"/>
                <w:u w:val="thick" w:color="FF0000"/>
              </w:rPr>
            </w:pPr>
            <w:r w:rsidRPr="000603B0">
              <w:rPr>
                <w:rFonts w:ascii="ＭＳ 明朝" w:eastAsia="ＭＳ 明朝" w:hAnsi="ＭＳ 明朝" w:hint="eastAsia"/>
              </w:rPr>
              <w:t xml:space="preserve"> </w:t>
            </w:r>
            <w:r w:rsidRPr="001E0C46">
              <w:rPr>
                <w:rFonts w:hAnsi="ＭＳ 明朝" w:hint="eastAsia"/>
                <w:u w:val="thick" w:color="FF0000"/>
              </w:rPr>
              <w:t>(注１)</w:t>
            </w:r>
            <w:r w:rsidRPr="001E0C46">
              <w:rPr>
                <w:rFonts w:hAnsi="ＭＳ 明朝" w:cs="ＭＳ 明朝" w:hint="eastAsia"/>
                <w:u w:val="thick" w:color="FF0000"/>
              </w:rPr>
              <w:t>スケジュールペイメントとは、２年未満案件におけるリテンション</w:t>
            </w:r>
            <w:r w:rsidRPr="001E0C46">
              <w:rPr>
                <w:rFonts w:hint="eastAsia"/>
                <w:u w:val="thick" w:color="FF0000"/>
              </w:rPr>
              <w:t>決済</w:t>
            </w:r>
            <w:r w:rsidRPr="001E0C46">
              <w:rPr>
                <w:rFonts w:hAnsi="ＭＳ 明朝" w:cs="ＭＳ 明朝" w:hint="eastAsia"/>
                <w:u w:val="thick" w:color="FF0000"/>
              </w:rPr>
              <w:t>以外の部分に係る決済が、輸出貨物等の船積み又は技術</w:t>
            </w:r>
            <w:r w:rsidRPr="001E0C46">
              <w:rPr>
                <w:rFonts w:hAnsi="ＭＳ 明朝" w:cs="ＭＳ ゴシック" w:hint="eastAsia"/>
                <w:u w:val="thick" w:color="FF0000"/>
              </w:rPr>
              <w:t>の提供又はこれに伴う労務の提供（以下「技術等の提供」という。）の時期及びその金額にかかわらず、</w:t>
            </w:r>
            <w:r w:rsidRPr="001E0C46">
              <w:rPr>
                <w:rFonts w:hAnsi="ＭＳ 明朝" w:cs="ＭＳ 明朝" w:hint="eastAsia"/>
                <w:u w:val="thick" w:color="FF0000"/>
              </w:rPr>
              <w:t>当該輸出契約等の締結時において</w:t>
            </w:r>
            <w:r w:rsidRPr="001E0C46">
              <w:rPr>
                <w:rFonts w:hAnsi="ＭＳ 明朝" w:cs="ＭＳ ゴシック" w:hint="eastAsia"/>
                <w:u w:val="thick" w:color="FF0000"/>
              </w:rPr>
              <w:t>予め定められた二以上の期日に予め定められた金額を支払う</w:t>
            </w:r>
            <w:r w:rsidRPr="001E0C46">
              <w:rPr>
                <w:rFonts w:hAnsi="ＭＳ 明朝" w:cs="ＭＳ 明朝" w:hint="eastAsia"/>
                <w:u w:val="thick" w:color="FF0000"/>
              </w:rPr>
              <w:t>決済方法をいう。</w:t>
            </w:r>
            <w:r w:rsidRPr="001E0C46">
              <w:rPr>
                <w:rFonts w:hAnsi="ＭＳ 明朝" w:hint="eastAsia"/>
                <w:u w:val="thick" w:color="FF0000"/>
              </w:rPr>
              <w:t>（次項第２号において同じ。）</w:t>
            </w:r>
          </w:p>
          <w:p w14:paraId="053D5932" w14:textId="77777777" w:rsidR="00C93EF7" w:rsidRPr="001E0C46" w:rsidRDefault="00C93EF7" w:rsidP="00C93EF7">
            <w:pPr>
              <w:ind w:leftChars="176" w:left="480" w:hangingChars="90" w:hanging="162"/>
              <w:rPr>
                <w:rFonts w:hAnsi="ＭＳ 明朝" w:cs="ＭＳ 明朝"/>
                <w:u w:val="thick" w:color="FF0000"/>
              </w:rPr>
            </w:pPr>
            <w:r w:rsidRPr="001E0C46">
              <w:rPr>
                <w:rFonts w:hAnsi="ＭＳ 明朝" w:hint="eastAsia"/>
                <w:u w:val="thick" w:color="FF0000"/>
              </w:rPr>
              <w:t>(注２)</w:t>
            </w:r>
            <w:r w:rsidRPr="001E0C46">
              <w:rPr>
                <w:rFonts w:hAnsi="ＭＳ 明朝" w:cs="ＭＳ 明朝" w:hint="eastAsia"/>
                <w:u w:val="thick" w:color="FF0000"/>
              </w:rPr>
              <w:t>マイルストーンペイメントとは、２年未満案件におけるリテンション</w:t>
            </w:r>
            <w:r w:rsidRPr="001E0C46">
              <w:rPr>
                <w:rFonts w:hint="eastAsia"/>
                <w:u w:val="thick" w:color="FF0000"/>
              </w:rPr>
              <w:t>決済</w:t>
            </w:r>
            <w:r w:rsidRPr="001E0C46">
              <w:rPr>
                <w:rFonts w:hAnsi="ＭＳ 明朝" w:cs="ＭＳ 明朝" w:hint="eastAsia"/>
                <w:u w:val="thick" w:color="FF0000"/>
              </w:rPr>
              <w:t>以外の部分に係る決済が、当該輸出契約等において主要な作業工程の各到達点、主要部分の船積日等をマイルストーンとして定め、当該各マイルストーンの達成時に予め定められた金額を支払う決済方法をいう。（</w:t>
            </w:r>
            <w:r w:rsidRPr="001E0C46">
              <w:rPr>
                <w:rFonts w:hint="eastAsia"/>
                <w:u w:val="thick" w:color="FF0000"/>
              </w:rPr>
              <w:t>マイルストーンが１回の場合を除く。）</w:t>
            </w:r>
            <w:r w:rsidRPr="001E0C46">
              <w:rPr>
                <w:rFonts w:hAnsi="ＭＳ 明朝" w:cs="ＭＳ 明朝" w:hint="eastAsia"/>
                <w:u w:val="thick" w:color="FF0000"/>
              </w:rPr>
              <w:t>ただし、輸出貨物等の輸出等の日を起算とするマイルストーンを決済予定日とする決済部分を除く。</w:t>
            </w:r>
          </w:p>
          <w:p w14:paraId="1D9383F2" w14:textId="77777777" w:rsidR="00C93EF7" w:rsidRPr="001E0C46" w:rsidRDefault="00C93EF7" w:rsidP="00C93EF7">
            <w:pPr>
              <w:ind w:leftChars="176" w:left="480" w:hangingChars="90" w:hanging="162"/>
              <w:rPr>
                <w:rFonts w:hAnsi="ＭＳ 明朝"/>
                <w:u w:val="thick" w:color="FF0000"/>
              </w:rPr>
            </w:pPr>
            <w:r w:rsidRPr="001E0C46">
              <w:rPr>
                <w:rFonts w:hAnsi="ＭＳ 明朝" w:hint="eastAsia"/>
                <w:u w:val="thick" w:color="FF0000"/>
              </w:rPr>
              <w:t>(注３)</w:t>
            </w:r>
            <w:r w:rsidRPr="001E0C46">
              <w:rPr>
                <w:rFonts w:hint="eastAsia"/>
                <w:u w:val="thick" w:color="FF0000"/>
              </w:rPr>
              <w:t xml:space="preserve"> 最長ユーザンス期間とは、支払猶予期間のほか、輸出契約等に定められている支払請求インボイスの提出期間、当該インボイスの承認期間、当該インボイスに係る代金等の送金期間等を加えた最長期間をいう。</w:t>
            </w:r>
            <w:r w:rsidRPr="001E0C46">
              <w:rPr>
                <w:rFonts w:hAnsi="ＭＳ 明朝" w:hint="eastAsia"/>
                <w:u w:val="thick" w:color="FF0000"/>
              </w:rPr>
              <w:t>（次項第２号において同じ。）</w:t>
            </w:r>
          </w:p>
          <w:p w14:paraId="3F3997E8" w14:textId="77777777" w:rsidR="00C93EF7" w:rsidRPr="001E0C46" w:rsidRDefault="00C93EF7" w:rsidP="00F137E9">
            <w:pPr>
              <w:ind w:left="468" w:hanging="141"/>
              <w:rPr>
                <w:rFonts w:hAnsi="ＭＳ ゴシック"/>
                <w:spacing w:val="-20"/>
                <w:u w:val="thick" w:color="FF0000"/>
              </w:rPr>
            </w:pPr>
            <w:r w:rsidRPr="001E0C46">
              <w:rPr>
                <w:rFonts w:hAnsi="ＭＳ 明朝" w:hint="eastAsia"/>
                <w:u w:val="thick" w:color="FF0000"/>
              </w:rPr>
              <w:t>(注４)「一定期間」が月数を基準として定められている場合は、１月の日数を</w:t>
            </w:r>
            <w:r w:rsidRPr="001E0C46">
              <w:rPr>
                <w:rFonts w:hAnsi="ＭＳ 明朝"/>
                <w:u w:val="thick" w:color="FF0000"/>
              </w:rPr>
              <w:t>30</w:t>
            </w:r>
            <w:r w:rsidRPr="001E0C46">
              <w:rPr>
                <w:rFonts w:hAnsi="ＭＳ 明朝" w:hint="eastAsia"/>
                <w:u w:val="thick" w:color="FF0000"/>
              </w:rPr>
              <w:t>日とする。（次項第２号において同じ。）</w:t>
            </w:r>
          </w:p>
          <w:p w14:paraId="1F857394" w14:textId="77777777" w:rsidR="00C93EF7" w:rsidRPr="001E0C46" w:rsidRDefault="00C93EF7" w:rsidP="00C93EF7">
            <w:pPr>
              <w:ind w:left="155" w:hangingChars="86" w:hanging="155"/>
              <w:rPr>
                <w:u w:val="thick" w:color="FF0000"/>
              </w:rPr>
            </w:pPr>
            <w:r w:rsidRPr="001E0C46">
              <w:rPr>
                <w:rFonts w:hAnsi="ＭＳ ゴシック" w:hint="eastAsia"/>
                <w:u w:val="thick" w:color="FF0000"/>
              </w:rPr>
              <w:t xml:space="preserve">３　</w:t>
            </w:r>
            <w:r w:rsidRPr="001E0C46">
              <w:rPr>
                <w:rFonts w:hint="eastAsia"/>
                <w:u w:val="thick" w:color="FF0000"/>
              </w:rPr>
              <w:t>約款第３条第４号のてん補危険に係る場合の保険料率等規程のⅡ［１］１(1)に規定するＸの取扱いは、次の各号による。</w:t>
            </w:r>
          </w:p>
          <w:p w14:paraId="5DAFB581" w14:textId="77777777" w:rsidR="00C93EF7" w:rsidRPr="001E0C46" w:rsidRDefault="00C93EF7" w:rsidP="00C93EF7">
            <w:pPr>
              <w:ind w:leftChars="87" w:left="318" w:hangingChars="89" w:hanging="161"/>
              <w:rPr>
                <w:u w:val="thick" w:color="FF0000"/>
              </w:rPr>
            </w:pPr>
            <w:r w:rsidRPr="001E0C46">
              <w:rPr>
                <w:rFonts w:hint="eastAsia"/>
                <w:u w:val="thick" w:color="FF0000"/>
              </w:rPr>
              <w:t>一　リテンション決済の場合は、技術等の提供の第１回対価確認予定日から最終対価確認予定日までの期間の中間日から代金等の最終決済予定日まで</w:t>
            </w:r>
          </w:p>
          <w:p w14:paraId="38D2ED4E" w14:textId="77777777" w:rsidR="00C93EF7" w:rsidRPr="001E0C46" w:rsidRDefault="00C93EF7" w:rsidP="00C93EF7">
            <w:pPr>
              <w:ind w:leftChars="85" w:left="315" w:hangingChars="90" w:hanging="162"/>
              <w:rPr>
                <w:u w:val="thick" w:color="FF0000"/>
              </w:rPr>
            </w:pPr>
            <w:r w:rsidRPr="001E0C46">
              <w:rPr>
                <w:rFonts w:hint="eastAsia"/>
                <w:u w:val="thick" w:color="FF0000"/>
              </w:rPr>
              <w:t>二　その他の決済の場合は、下表による。</w:t>
            </w:r>
          </w:p>
          <w:tbl>
            <w:tblPr>
              <w:tblW w:w="57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3"/>
              <w:gridCol w:w="2299"/>
              <w:gridCol w:w="2918"/>
            </w:tblGrid>
            <w:tr w:rsidR="00C93EF7" w:rsidRPr="0088224E" w14:paraId="556283A0" w14:textId="77777777">
              <w:trPr>
                <w:trHeight w:val="218"/>
              </w:trPr>
              <w:tc>
                <w:tcPr>
                  <w:tcW w:w="2782" w:type="dxa"/>
                  <w:gridSpan w:val="2"/>
                  <w:vAlign w:val="center"/>
                </w:tcPr>
                <w:p w14:paraId="0EE6A234" w14:textId="77777777" w:rsidR="00C93EF7" w:rsidRPr="001E0C46" w:rsidRDefault="00C93EF7" w:rsidP="00E010F5">
                  <w:pPr>
                    <w:jc w:val="center"/>
                    <w:rPr>
                      <w:u w:val="thick" w:color="FF0000"/>
                    </w:rPr>
                  </w:pPr>
                  <w:r w:rsidRPr="001E0C46">
                    <w:rPr>
                      <w:rFonts w:hint="eastAsia"/>
                      <w:u w:val="thick" w:color="FF0000"/>
                    </w:rPr>
                    <w:t>決済方法等</w:t>
                  </w:r>
                </w:p>
              </w:tc>
              <w:tc>
                <w:tcPr>
                  <w:tcW w:w="2918" w:type="dxa"/>
                  <w:vAlign w:val="center"/>
                </w:tcPr>
                <w:p w14:paraId="40E968B3" w14:textId="77777777" w:rsidR="00C93EF7" w:rsidRPr="001E0C46" w:rsidRDefault="00C93EF7" w:rsidP="00E010F5">
                  <w:pPr>
                    <w:jc w:val="center"/>
                    <w:rPr>
                      <w:u w:val="thick" w:color="FF0000"/>
                    </w:rPr>
                  </w:pPr>
                  <w:r w:rsidRPr="001E0C46">
                    <w:rPr>
                      <w:rFonts w:hint="eastAsia"/>
                      <w:u w:val="thick" w:color="FF0000"/>
                    </w:rPr>
                    <w:t>Ｘの日数</w:t>
                  </w:r>
                </w:p>
              </w:tc>
            </w:tr>
            <w:tr w:rsidR="00C93EF7" w:rsidRPr="0088224E" w14:paraId="3AED8AF8" w14:textId="77777777">
              <w:trPr>
                <w:trHeight w:val="1350"/>
              </w:trPr>
              <w:tc>
                <w:tcPr>
                  <w:tcW w:w="2782" w:type="dxa"/>
                  <w:gridSpan w:val="2"/>
                  <w:vAlign w:val="center"/>
                </w:tcPr>
                <w:p w14:paraId="3F6080D8" w14:textId="77777777" w:rsidR="00C93EF7" w:rsidRPr="001E0C46" w:rsidRDefault="00C93EF7" w:rsidP="00E010F5">
                  <w:pPr>
                    <w:jc w:val="center"/>
                    <w:rPr>
                      <w:u w:val="thick" w:color="FF0000"/>
                    </w:rPr>
                  </w:pPr>
                </w:p>
                <w:p w14:paraId="743BB1A3" w14:textId="77777777" w:rsidR="00C93EF7" w:rsidRPr="001E0C46" w:rsidRDefault="00C93EF7" w:rsidP="00E010F5">
                  <w:pPr>
                    <w:jc w:val="center"/>
                    <w:rPr>
                      <w:u w:val="thick" w:color="FF0000"/>
                    </w:rPr>
                  </w:pPr>
                  <w:r w:rsidRPr="001E0C46">
                    <w:rPr>
                      <w:rFonts w:hint="eastAsia"/>
                      <w:u w:val="thick" w:color="FF0000"/>
                    </w:rPr>
                    <w:t>スケジュールペイメント</w:t>
                  </w:r>
                </w:p>
                <w:p w14:paraId="311AABE2" w14:textId="77777777" w:rsidR="00C93EF7" w:rsidRPr="001E0C46" w:rsidRDefault="00C93EF7" w:rsidP="00E010F5">
                  <w:pPr>
                    <w:rPr>
                      <w:u w:val="thick" w:color="FF0000"/>
                    </w:rPr>
                  </w:pPr>
                </w:p>
              </w:tc>
              <w:tc>
                <w:tcPr>
                  <w:tcW w:w="2918" w:type="dxa"/>
                  <w:tcBorders>
                    <w:top w:val="nil"/>
                  </w:tcBorders>
                  <w:vAlign w:val="center"/>
                </w:tcPr>
                <w:p w14:paraId="6740C5B4" w14:textId="77777777" w:rsidR="00C93EF7" w:rsidRPr="001E0C46" w:rsidRDefault="00C93EF7" w:rsidP="00E010F5">
                  <w:pPr>
                    <w:rPr>
                      <w:u w:val="thick" w:color="FF0000"/>
                    </w:rPr>
                  </w:pPr>
                  <w:r w:rsidRPr="001E0C46">
                    <w:rPr>
                      <w:rFonts w:hint="eastAsia"/>
                      <w:u w:val="thick" w:color="FF0000"/>
                    </w:rPr>
                    <w:t>技術等の提供の代金等の第１回決済日から代金等の最終決済予定日までの期間の中間日から代金等の最終決済日まで</w:t>
                  </w:r>
                </w:p>
              </w:tc>
            </w:tr>
            <w:tr w:rsidR="00C93EF7" w:rsidRPr="0088224E" w14:paraId="4F29D1A3" w14:textId="77777777">
              <w:trPr>
                <w:trHeight w:val="484"/>
              </w:trPr>
              <w:tc>
                <w:tcPr>
                  <w:tcW w:w="483" w:type="dxa"/>
                  <w:vMerge w:val="restart"/>
                  <w:vAlign w:val="center"/>
                </w:tcPr>
                <w:p w14:paraId="45F91A3E" w14:textId="77777777" w:rsidR="00C93EF7" w:rsidRPr="001E0C46" w:rsidRDefault="00C93EF7" w:rsidP="00E010F5">
                  <w:pPr>
                    <w:jc w:val="center"/>
                    <w:rPr>
                      <w:u w:val="thick" w:color="FF0000"/>
                    </w:rPr>
                  </w:pPr>
                  <w:r w:rsidRPr="00194A8F">
                    <w:rPr>
                      <w:rFonts w:hint="eastAsia"/>
                    </w:rPr>
                    <w:t xml:space="preserve">　</w:t>
                  </w:r>
                  <w:r w:rsidRPr="001E0C46">
                    <w:rPr>
                      <w:rFonts w:hint="eastAsia"/>
                      <w:u w:val="thick" w:color="FF0000"/>
                    </w:rPr>
                    <w:t>その他の決済</w:t>
                  </w:r>
                </w:p>
              </w:tc>
              <w:tc>
                <w:tcPr>
                  <w:tcW w:w="2299" w:type="dxa"/>
                  <w:vAlign w:val="center"/>
                </w:tcPr>
                <w:p w14:paraId="0070A7AD" w14:textId="77777777" w:rsidR="00C93EF7" w:rsidRPr="001E0C46" w:rsidRDefault="00C93EF7" w:rsidP="00E010F5">
                  <w:pPr>
                    <w:ind w:left="1"/>
                    <w:rPr>
                      <w:u w:val="thick" w:color="FF0000"/>
                    </w:rPr>
                  </w:pPr>
                  <w:r w:rsidRPr="001E0C46">
                    <w:rPr>
                      <w:rFonts w:hint="eastAsia"/>
                      <w:u w:val="thick" w:color="FF0000"/>
                    </w:rPr>
                    <w:t>決済予定日が技術等の提供の対価確認日を起算として定められる決済</w:t>
                  </w:r>
                </w:p>
              </w:tc>
              <w:tc>
                <w:tcPr>
                  <w:tcW w:w="2918" w:type="dxa"/>
                  <w:vAlign w:val="center"/>
                </w:tcPr>
                <w:p w14:paraId="7CDD4194" w14:textId="77777777" w:rsidR="00C93EF7" w:rsidRPr="001E0C46" w:rsidRDefault="00C93EF7" w:rsidP="00E010F5">
                  <w:pPr>
                    <w:rPr>
                      <w:u w:val="thick" w:color="FF0000"/>
                    </w:rPr>
                  </w:pPr>
                  <w:r w:rsidRPr="001E0C46">
                    <w:rPr>
                      <w:rFonts w:hint="eastAsia"/>
                      <w:u w:val="thick" w:color="FF0000"/>
                    </w:rPr>
                    <w:t>最長ユーザンス期間</w:t>
                  </w:r>
                </w:p>
              </w:tc>
            </w:tr>
            <w:tr w:rsidR="00C93EF7" w:rsidRPr="0088224E" w14:paraId="76EFEA4E" w14:textId="77777777">
              <w:trPr>
                <w:trHeight w:val="765"/>
              </w:trPr>
              <w:tc>
                <w:tcPr>
                  <w:tcW w:w="483" w:type="dxa"/>
                  <w:vMerge/>
                  <w:vAlign w:val="center"/>
                </w:tcPr>
                <w:p w14:paraId="125C3DCC" w14:textId="77777777" w:rsidR="00C93EF7" w:rsidRPr="001E0C46" w:rsidRDefault="00C93EF7" w:rsidP="00E010F5">
                  <w:pPr>
                    <w:rPr>
                      <w:u w:val="thick" w:color="FF0000"/>
                    </w:rPr>
                  </w:pPr>
                </w:p>
              </w:tc>
              <w:tc>
                <w:tcPr>
                  <w:tcW w:w="2299" w:type="dxa"/>
                  <w:vAlign w:val="center"/>
                </w:tcPr>
                <w:p w14:paraId="77BB7DF1" w14:textId="77777777" w:rsidR="00C93EF7" w:rsidRPr="001E0C46" w:rsidRDefault="00C93EF7" w:rsidP="00E010F5">
                  <w:pPr>
                    <w:rPr>
                      <w:u w:val="thick" w:color="FF0000"/>
                    </w:rPr>
                  </w:pPr>
                  <w:r w:rsidRPr="001E0C46">
                    <w:rPr>
                      <w:rFonts w:hint="eastAsia"/>
                      <w:u w:val="thick" w:color="FF0000"/>
                    </w:rPr>
                    <w:t>一定期間内に行われた技術等の提供の対価確認に係る代金等の決済予定日が当該一定期間の末日又は当該末日からの経過日を起算として定められる決済</w:t>
                  </w:r>
                </w:p>
              </w:tc>
              <w:tc>
                <w:tcPr>
                  <w:tcW w:w="2918" w:type="dxa"/>
                  <w:vAlign w:val="center"/>
                </w:tcPr>
                <w:p w14:paraId="6EDB87A6" w14:textId="77777777" w:rsidR="00C93EF7" w:rsidRPr="001E0C46" w:rsidRDefault="00C93EF7" w:rsidP="00E010F5">
                  <w:pPr>
                    <w:rPr>
                      <w:u w:val="thick" w:color="FF0000"/>
                    </w:rPr>
                  </w:pPr>
                  <w:r w:rsidRPr="001E0C46">
                    <w:rPr>
                      <w:rFonts w:hint="eastAsia"/>
                      <w:u w:val="thick" w:color="FF0000"/>
                    </w:rPr>
                    <w:t>当該一定期間の２分の１の日数（１日未満切り上げ）に当該経過日及び最長ユーザンス期間を加えた日数</w:t>
                  </w:r>
                </w:p>
              </w:tc>
            </w:tr>
            <w:tr w:rsidR="00C93EF7" w:rsidRPr="0088224E" w14:paraId="2ABD05E4" w14:textId="77777777">
              <w:trPr>
                <w:trHeight w:val="523"/>
              </w:trPr>
              <w:tc>
                <w:tcPr>
                  <w:tcW w:w="483" w:type="dxa"/>
                  <w:vMerge/>
                  <w:vAlign w:val="center"/>
                </w:tcPr>
                <w:p w14:paraId="6CFCAE0A" w14:textId="77777777" w:rsidR="00C93EF7" w:rsidRPr="001E0C46" w:rsidRDefault="00C93EF7" w:rsidP="00E010F5">
                  <w:pPr>
                    <w:rPr>
                      <w:u w:val="thick" w:color="FF0000"/>
                    </w:rPr>
                  </w:pPr>
                </w:p>
              </w:tc>
              <w:tc>
                <w:tcPr>
                  <w:tcW w:w="2299" w:type="dxa"/>
                  <w:vAlign w:val="center"/>
                </w:tcPr>
                <w:p w14:paraId="34ADB1A4" w14:textId="77777777" w:rsidR="00C93EF7" w:rsidRPr="001E0C46" w:rsidRDefault="00C93EF7" w:rsidP="00E010F5">
                  <w:pPr>
                    <w:rPr>
                      <w:u w:val="thick" w:color="FF0000"/>
                    </w:rPr>
                  </w:pPr>
                  <w:r w:rsidRPr="001E0C46">
                    <w:rPr>
                      <w:rFonts w:hint="eastAsia"/>
                      <w:u w:val="thick" w:color="FF0000"/>
                    </w:rPr>
                    <w:t>その他の決済</w:t>
                  </w:r>
                </w:p>
              </w:tc>
              <w:tc>
                <w:tcPr>
                  <w:tcW w:w="2918" w:type="dxa"/>
                  <w:vAlign w:val="center"/>
                </w:tcPr>
                <w:p w14:paraId="0684ABBC" w14:textId="77777777" w:rsidR="00C93EF7" w:rsidRPr="001E0C46" w:rsidRDefault="00C93EF7" w:rsidP="00E010F5">
                  <w:pPr>
                    <w:rPr>
                      <w:u w:val="thick" w:color="FF0000"/>
                    </w:rPr>
                  </w:pPr>
                  <w:r w:rsidRPr="001E0C46">
                    <w:rPr>
                      <w:rFonts w:hint="eastAsia"/>
                      <w:u w:val="thick" w:color="FF0000"/>
                    </w:rPr>
                    <w:t>技術等の提供の対価確認予定日から最終決済予定日まで</w:t>
                  </w:r>
                </w:p>
              </w:tc>
            </w:tr>
          </w:tbl>
          <w:p w14:paraId="3097D751" w14:textId="77777777" w:rsidR="00C93EF7" w:rsidRPr="001E0C46" w:rsidRDefault="00C93EF7" w:rsidP="00C93EF7">
            <w:pPr>
              <w:ind w:left="155" w:hangingChars="86" w:hanging="155"/>
              <w:rPr>
                <w:rFonts w:hAnsi="ＭＳ 明朝"/>
                <w:szCs w:val="22"/>
                <w:u w:val="thick" w:color="FF0000"/>
              </w:rPr>
            </w:pPr>
            <w:r w:rsidRPr="001E0C46">
              <w:rPr>
                <w:rFonts w:hAnsi="ＭＳ ゴシック" w:hint="eastAsia"/>
                <w:szCs w:val="22"/>
                <w:u w:val="thick" w:color="FF0000"/>
              </w:rPr>
              <w:t>４</w:t>
            </w:r>
            <w:r w:rsidRPr="001E0C46">
              <w:rPr>
                <w:rFonts w:hAnsi="ＭＳ 明朝" w:hint="eastAsia"/>
                <w:szCs w:val="22"/>
                <w:u w:val="thick" w:color="FF0000"/>
              </w:rPr>
              <w:t xml:space="preserve">　</w:t>
            </w:r>
            <w:r w:rsidRPr="001E0C46">
              <w:rPr>
                <w:rFonts w:hAnsi="Times New Roman" w:hint="eastAsia"/>
                <w:u w:val="thick" w:color="FF0000"/>
              </w:rPr>
              <w:t>非延払部分</w:t>
            </w:r>
            <w:r w:rsidRPr="001E0C46">
              <w:rPr>
                <w:rFonts w:hAnsi="ＭＳ 明朝" w:hint="eastAsia"/>
                <w:szCs w:val="22"/>
                <w:u w:val="thick" w:color="FF0000"/>
              </w:rPr>
              <w:t>について、第２項を適用する場合は、同</w:t>
            </w:r>
            <w:r w:rsidRPr="001E0C46">
              <w:rPr>
                <w:rFonts w:hAnsi="Times New Roman" w:hint="eastAsia"/>
                <w:u w:val="thick" w:color="FF0000"/>
              </w:rPr>
              <w:t>項中「</w:t>
            </w:r>
            <w:r w:rsidRPr="001E0C46">
              <w:rPr>
                <w:rFonts w:hint="eastAsia"/>
                <w:u w:val="thick" w:color="FF0000"/>
              </w:rPr>
              <w:t>第１回船積予定日から最終船積予定日までの期間の中間日</w:t>
            </w:r>
            <w:r w:rsidRPr="001E0C46">
              <w:rPr>
                <w:rFonts w:hAnsi="Times New Roman" w:hint="eastAsia"/>
                <w:u w:val="thick" w:color="FF0000"/>
              </w:rPr>
              <w:t>」とあるのは「</w:t>
            </w:r>
            <w:r w:rsidRPr="001E0C46">
              <w:rPr>
                <w:rFonts w:hint="eastAsia"/>
                <w:u w:val="thick" w:color="FF0000"/>
              </w:rPr>
              <w:t>第１回船積予定日から起算点までの期間の中間日</w:t>
            </w:r>
            <w:r w:rsidRPr="001E0C46">
              <w:rPr>
                <w:rFonts w:hAnsi="Times New Roman" w:hint="eastAsia"/>
                <w:u w:val="thick" w:color="FF0000"/>
              </w:rPr>
              <w:t>」と読み替え、前</w:t>
            </w:r>
            <w:r w:rsidRPr="001E0C46">
              <w:rPr>
                <w:rFonts w:hAnsi="ＭＳ 明朝" w:hint="eastAsia"/>
                <w:szCs w:val="22"/>
                <w:u w:val="thick" w:color="FF0000"/>
              </w:rPr>
              <w:t>項を適用する場合は、同</w:t>
            </w:r>
            <w:r w:rsidRPr="001E0C46">
              <w:rPr>
                <w:rFonts w:hAnsi="Times New Roman" w:hint="eastAsia"/>
                <w:u w:val="thick" w:color="FF0000"/>
              </w:rPr>
              <w:t>項中「</w:t>
            </w:r>
            <w:r w:rsidRPr="001E0C46">
              <w:rPr>
                <w:rFonts w:hint="eastAsia"/>
                <w:u w:val="thick" w:color="FF0000"/>
              </w:rPr>
              <w:t>第１回対価確認予定日から最終対価確認予定日までの期間の中間日</w:t>
            </w:r>
            <w:r w:rsidRPr="001E0C46">
              <w:rPr>
                <w:rFonts w:hAnsi="Times New Roman" w:hint="eastAsia"/>
                <w:u w:val="thick" w:color="FF0000"/>
              </w:rPr>
              <w:t>」とあるのは、「</w:t>
            </w:r>
            <w:r w:rsidRPr="001E0C46">
              <w:rPr>
                <w:rFonts w:hint="eastAsia"/>
                <w:u w:val="thick" w:color="FF0000"/>
              </w:rPr>
              <w:t>第１回対価確認予定日から起算点までの期間の中間日</w:t>
            </w:r>
            <w:r w:rsidRPr="001E0C46">
              <w:rPr>
                <w:rFonts w:hAnsi="Times New Roman" w:hint="eastAsia"/>
                <w:u w:val="thick" w:color="FF0000"/>
              </w:rPr>
              <w:t>」と読み替えるものとする。</w:t>
            </w:r>
          </w:p>
          <w:p w14:paraId="4C2C0FF3" w14:textId="77777777" w:rsidR="00C93EF7" w:rsidRPr="001E0C46" w:rsidRDefault="00C93EF7" w:rsidP="00C93EF7">
            <w:pPr>
              <w:ind w:left="155" w:hangingChars="86" w:hanging="155"/>
              <w:rPr>
                <w:u w:val="thick" w:color="FF0000"/>
              </w:rPr>
            </w:pPr>
            <w:r w:rsidRPr="001E0C46">
              <w:rPr>
                <w:rFonts w:hAnsi="ＭＳ ゴシック" w:hint="eastAsia"/>
                <w:u w:val="thick" w:color="FF0000"/>
              </w:rPr>
              <w:t xml:space="preserve">５　</w:t>
            </w:r>
            <w:r w:rsidRPr="001E0C46">
              <w:rPr>
                <w:rFonts w:hint="eastAsia"/>
                <w:u w:val="thick" w:color="FF0000"/>
              </w:rPr>
              <w:t>保険料率等規程のⅡ［１］１</w:t>
            </w:r>
            <w:r w:rsidRPr="001E0C46">
              <w:rPr>
                <w:u w:val="thick" w:color="FF0000"/>
              </w:rPr>
              <w:t>(3)</w:t>
            </w:r>
            <w:r w:rsidRPr="001E0C46">
              <w:rPr>
                <w:rFonts w:hint="eastAsia"/>
                <w:u w:val="thick" w:color="FF0000"/>
              </w:rPr>
              <w:t>②に規定する「</w:t>
            </w:r>
            <w:r w:rsidRPr="001E0C46">
              <w:rPr>
                <w:rFonts w:hAnsi="ＭＳ 明朝" w:hint="eastAsia"/>
                <w:u w:val="thick" w:color="FF0000"/>
              </w:rPr>
              <w:t>元本の決済等が均等に分割して行われる場合</w:t>
            </w:r>
            <w:r w:rsidRPr="001E0C46">
              <w:rPr>
                <w:rFonts w:hint="eastAsia"/>
                <w:u w:val="thick" w:color="FF0000"/>
              </w:rPr>
              <w:t>」とは、第１回の決済予定日が起算点から６月以内で、かつ、均等額が均等間隔（最終の決済予定日とその直前の決済予定日との間隔が当該均等間隔の２分の１未満の期間短縮されている場合を含む。）に分割して決済される場合をいう。</w:t>
            </w:r>
          </w:p>
          <w:p w14:paraId="516CA8BB" w14:textId="77777777" w:rsidR="00C93EF7" w:rsidRPr="00D5695C" w:rsidRDefault="00C93EF7" w:rsidP="00F137E9">
            <w:pPr>
              <w:rPr>
                <w:spacing w:val="10"/>
              </w:rPr>
            </w:pPr>
            <w:r w:rsidRPr="00D5695C">
              <w:rPr>
                <w:rFonts w:hAnsi="Times New Roman" w:hint="eastAsia"/>
              </w:rPr>
              <w:t>（便宜置籍国）</w:t>
            </w:r>
          </w:p>
          <w:p w14:paraId="5091E466" w14:textId="77777777" w:rsidR="00C93EF7" w:rsidRPr="00D5695C" w:rsidRDefault="00C93EF7" w:rsidP="00C93EF7">
            <w:pPr>
              <w:ind w:left="149" w:hangingChars="106" w:hanging="149"/>
            </w:pPr>
            <w:r w:rsidRPr="007638EB">
              <w:rPr>
                <w:rFonts w:hAnsi="ＭＳ ゴシック" w:hint="eastAsia"/>
                <w:spacing w:val="-20"/>
                <w:u w:val="thick" w:color="FF0000"/>
              </w:rPr>
              <w:t>第３０条</w:t>
            </w:r>
            <w:r w:rsidRPr="00D5695C">
              <w:rPr>
                <w:rFonts w:hint="eastAsia"/>
              </w:rPr>
              <w:t xml:space="preserve">　保険料率等規程のⅡ［１］</w:t>
            </w:r>
            <w:r w:rsidRPr="00BF5C50">
              <w:rPr>
                <w:rFonts w:hint="eastAsia"/>
                <w:u w:val="thick" w:color="FF0000"/>
              </w:rPr>
              <w:t>５</w:t>
            </w:r>
            <w:r w:rsidRPr="00D5695C">
              <w:rPr>
                <w:rFonts w:hint="eastAsia"/>
              </w:rPr>
              <w:t>(1)及び(2)に規定する</w:t>
            </w:r>
            <w:r w:rsidRPr="00D5695C">
              <w:rPr>
                <w:rFonts w:hAnsi="ＭＳ 明朝" w:hint="eastAsia"/>
              </w:rPr>
              <w:t>便宜置籍国とは、</w:t>
            </w:r>
            <w:r w:rsidRPr="00D5695C">
              <w:rPr>
                <w:rFonts w:hint="eastAsia"/>
              </w:rPr>
              <w:t>ケイマン諸島、サイプラス、パナマ、バハマ、バーミューダ諸島、バルバドス、マデイラ諸島、マルタ、マーシャル諸島、リベリア、バヌアツとする。</w:t>
            </w:r>
          </w:p>
          <w:p w14:paraId="07F40E6D" w14:textId="77777777" w:rsidR="00C93EF7" w:rsidRPr="00D5695C" w:rsidRDefault="00C93EF7" w:rsidP="00F137E9">
            <w:pPr>
              <w:rPr>
                <w:rFonts w:hAnsi="Times New Roman"/>
              </w:rPr>
            </w:pPr>
          </w:p>
          <w:p w14:paraId="38DA1841" w14:textId="77777777" w:rsidR="00C93EF7" w:rsidRPr="00D5695C" w:rsidRDefault="00C93EF7" w:rsidP="00C93EF7">
            <w:pPr>
              <w:ind w:firstLineChars="300" w:firstLine="541"/>
              <w:rPr>
                <w:rFonts w:hAnsi="Times New Roman"/>
              </w:rPr>
            </w:pPr>
            <w:r w:rsidRPr="00D5695C">
              <w:rPr>
                <w:rFonts w:hAnsi="Times New Roman" w:hint="eastAsia"/>
              </w:rPr>
              <w:t>第５節　保険の申込み</w:t>
            </w:r>
          </w:p>
          <w:p w14:paraId="21E15958" w14:textId="77777777" w:rsidR="00C93EF7" w:rsidRPr="00D5695C" w:rsidRDefault="00C93EF7" w:rsidP="00F137E9">
            <w:pPr>
              <w:rPr>
                <w:spacing w:val="10"/>
              </w:rPr>
            </w:pPr>
            <w:r w:rsidRPr="00D5695C">
              <w:rPr>
                <w:rFonts w:hAnsi="Times New Roman" w:hint="eastAsia"/>
              </w:rPr>
              <w:lastRenderedPageBreak/>
              <w:t>（委託販売契約）</w:t>
            </w:r>
          </w:p>
          <w:p w14:paraId="5D2D55BD" w14:textId="77777777" w:rsidR="00C93EF7" w:rsidRPr="005623C2" w:rsidRDefault="00C93EF7" w:rsidP="00F137E9">
            <w:pPr>
              <w:ind w:left="240" w:hanging="238"/>
              <w:rPr>
                <w:rFonts w:hAnsi="ＭＳ 明朝"/>
                <w:spacing w:val="10"/>
              </w:rPr>
            </w:pPr>
            <w:r w:rsidRPr="007638EB">
              <w:rPr>
                <w:rFonts w:hAnsi="ＭＳ ゴシック" w:hint="eastAsia"/>
                <w:spacing w:val="-20"/>
                <w:u w:val="thick" w:color="FF0000"/>
              </w:rPr>
              <w:t>第３１条</w:t>
            </w:r>
            <w:r w:rsidRPr="005623C2">
              <w:rPr>
                <w:rFonts w:hAnsi="ＭＳ 明朝" w:hint="eastAsia"/>
              </w:rPr>
              <w:t xml:space="preserve">　機械包括特約書及び企業総合包括特約書の対象となる委託販売契約の申込等については、次のとおりとする。</w:t>
            </w:r>
          </w:p>
          <w:p w14:paraId="2F3F2C85" w14:textId="77777777" w:rsidR="00C93EF7" w:rsidRPr="005623C2" w:rsidRDefault="00C93EF7" w:rsidP="00F137E9">
            <w:pPr>
              <w:ind w:left="448" w:hanging="224"/>
              <w:rPr>
                <w:rFonts w:hAnsi="ＭＳ 明朝"/>
                <w:spacing w:val="10"/>
              </w:rPr>
            </w:pPr>
            <w:r w:rsidRPr="005623C2">
              <w:rPr>
                <w:rFonts w:hAnsi="ＭＳ 明朝" w:hint="eastAsia"/>
              </w:rPr>
              <w:t>一　買取条件付の委託販売契約については、通常の輸出契約と同様に付保申込を行い当該委託販売契約の内容に基づいて保険契約を締結する。</w:t>
            </w:r>
          </w:p>
          <w:p w14:paraId="259BC3A2" w14:textId="77777777" w:rsidR="00C93EF7" w:rsidRPr="005623C2" w:rsidRDefault="00C93EF7" w:rsidP="00F137E9">
            <w:pPr>
              <w:ind w:left="448" w:hanging="238"/>
              <w:rPr>
                <w:rFonts w:hAnsi="ＭＳ 明朝"/>
              </w:rPr>
            </w:pPr>
            <w:r w:rsidRPr="005623C2">
              <w:rPr>
                <w:rFonts w:hAnsi="ＭＳ 明朝" w:hint="eastAsia"/>
              </w:rPr>
              <w:t>二　買取条件のない委託販売契約については、次のとおりとする。</w:t>
            </w:r>
          </w:p>
          <w:p w14:paraId="63ACE51B" w14:textId="77777777" w:rsidR="00C93EF7" w:rsidRPr="005623C2" w:rsidRDefault="00C93EF7" w:rsidP="00F137E9">
            <w:pPr>
              <w:ind w:left="672" w:hanging="238"/>
              <w:rPr>
                <w:rFonts w:hAnsi="ＭＳ 明朝"/>
                <w:spacing w:val="10"/>
              </w:rPr>
            </w:pPr>
            <w:r w:rsidRPr="005623C2">
              <w:rPr>
                <w:rFonts w:hAnsi="ＭＳ 明朝" w:hint="eastAsia"/>
              </w:rPr>
              <w:t>イ　約款第３条第２号のてん補危険については、一律１月分を付保申込することとする。ただし、これを超える期間により付保申込を行うことを妨げない。</w:t>
            </w:r>
          </w:p>
          <w:p w14:paraId="7ADE330B" w14:textId="77777777" w:rsidR="00C93EF7" w:rsidRPr="005623C2" w:rsidRDefault="00C93EF7" w:rsidP="00F137E9">
            <w:pPr>
              <w:ind w:left="672" w:hanging="238"/>
              <w:rPr>
                <w:rFonts w:hAnsi="ＭＳ 明朝"/>
                <w:spacing w:val="10"/>
              </w:rPr>
            </w:pPr>
            <w:r w:rsidRPr="005623C2">
              <w:rPr>
                <w:rFonts w:hAnsi="ＭＳ 明朝" w:hint="eastAsia"/>
              </w:rPr>
              <w:t>ロ　最終需要者が確定した段階での当該支払条件に基づく内容変更承認申請については、被保険者の任意とし、この場合は当該委託販売契約について保険料計算上、反映されているリスクの範囲内において日本貿易保険はてん補するものとする。</w:t>
            </w:r>
          </w:p>
          <w:p w14:paraId="39591EF6" w14:textId="77777777" w:rsidR="00C93EF7" w:rsidRPr="005623C2" w:rsidRDefault="00C93EF7" w:rsidP="00F137E9">
            <w:pPr>
              <w:ind w:left="672" w:hanging="238"/>
              <w:rPr>
                <w:rFonts w:hAnsi="ＭＳ 明朝"/>
                <w:spacing w:val="10"/>
              </w:rPr>
            </w:pPr>
            <w:r w:rsidRPr="005623C2">
              <w:rPr>
                <w:rFonts w:hAnsi="ＭＳ 明朝" w:hint="eastAsia"/>
              </w:rPr>
              <w:t>ハ　輸出した貨物が販売されずに積み戻された場合は、約款第３条第２号のてん補危険に係る保険料は</w:t>
            </w:r>
            <w:r w:rsidRPr="005623C2">
              <w:rPr>
                <w:rFonts w:hAnsi="ＭＳ 明朝"/>
              </w:rPr>
              <w:t>100</w:t>
            </w:r>
            <w:r w:rsidRPr="005623C2">
              <w:rPr>
                <w:rFonts w:hAnsi="ＭＳ 明朝" w:hint="eastAsia"/>
              </w:rPr>
              <w:t>％返還することとする。</w:t>
            </w:r>
          </w:p>
          <w:p w14:paraId="2B05A7D9" w14:textId="77777777" w:rsidR="00C93EF7" w:rsidRPr="005623C2" w:rsidRDefault="00C93EF7" w:rsidP="00F137E9">
            <w:pPr>
              <w:rPr>
                <w:spacing w:val="10"/>
              </w:rPr>
            </w:pPr>
            <w:r w:rsidRPr="005623C2">
              <w:rPr>
                <w:rFonts w:hAnsi="Times New Roman" w:hint="eastAsia"/>
              </w:rPr>
              <w:t>（電子メール等の取扱い）</w:t>
            </w:r>
          </w:p>
          <w:p w14:paraId="1304F991" w14:textId="77777777" w:rsidR="00C93EF7" w:rsidRPr="005623C2" w:rsidRDefault="00C93EF7" w:rsidP="00F137E9">
            <w:pPr>
              <w:ind w:left="240" w:hanging="238"/>
              <w:rPr>
                <w:rFonts w:hAnsi="ＭＳ 明朝"/>
                <w:spacing w:val="10"/>
              </w:rPr>
            </w:pPr>
            <w:r w:rsidRPr="007638EB">
              <w:rPr>
                <w:rFonts w:hAnsi="ＭＳ ゴシック" w:hint="eastAsia"/>
                <w:spacing w:val="-20"/>
                <w:u w:val="thick" w:color="FF0000"/>
              </w:rPr>
              <w:t>第３２条</w:t>
            </w:r>
            <w:r w:rsidRPr="005623C2">
              <w:rPr>
                <w:rFonts w:hAnsi="ＭＳ 明朝" w:hint="eastAsia"/>
              </w:rPr>
              <w:t xml:space="preserve">　保険の申込に際し、輸出契約等の相手方からの電子メール、電報又はこれに準ずるもの（以下「電子メール等」という。）により輸出契約等の内容について必要な事項が確認できる場合には、電子メール等の入手をもって輸出契約等の当事者間の合意が成立したものと推定する。</w:t>
            </w:r>
          </w:p>
          <w:p w14:paraId="40E6D8F6" w14:textId="77777777" w:rsidR="00C93EF7" w:rsidRPr="005623C2" w:rsidRDefault="00C93EF7" w:rsidP="00F137E9">
            <w:pPr>
              <w:ind w:left="240" w:hanging="238"/>
              <w:rPr>
                <w:rFonts w:hAnsi="ＭＳ ゴシック"/>
                <w:spacing w:val="-20"/>
              </w:rPr>
            </w:pPr>
            <w:r w:rsidRPr="005623C2">
              <w:rPr>
                <w:rFonts w:hAnsi="ＭＳ ゴシック" w:hint="eastAsia"/>
                <w:spacing w:val="-20"/>
              </w:rPr>
              <w:t>２</w:t>
            </w:r>
            <w:r w:rsidRPr="005623C2">
              <w:rPr>
                <w:rFonts w:hAnsi="ＭＳ 明朝" w:hint="eastAsia"/>
              </w:rPr>
              <w:t xml:space="preserve">　輸出者等は、前項により保険契約の申込を行った場合には、輸出契約等の相手方の応諾サインのある輸出契約書等又はそれに準ずる書類を別途入手し、保管しなければならない。</w:t>
            </w:r>
          </w:p>
          <w:p w14:paraId="731E326D" w14:textId="77777777" w:rsidR="00C93EF7" w:rsidRPr="005623C2" w:rsidRDefault="00C93EF7" w:rsidP="00F137E9">
            <w:pPr>
              <w:ind w:left="240" w:hanging="238"/>
            </w:pPr>
            <w:r w:rsidRPr="005623C2">
              <w:rPr>
                <w:rFonts w:hAnsi="ＭＳ ゴシック" w:hint="eastAsia"/>
                <w:spacing w:val="-20"/>
              </w:rPr>
              <w:t>３</w:t>
            </w:r>
            <w:r w:rsidRPr="005623C2">
              <w:rPr>
                <w:rFonts w:hint="eastAsia"/>
              </w:rPr>
              <w:t xml:space="preserve">　保険金の請求をする場合には、輸出契約等を証する前項の書類を保険金の請求に必要な他の書類とともに提出しなければならない。</w:t>
            </w:r>
          </w:p>
          <w:p w14:paraId="6881705D" w14:textId="77777777" w:rsidR="00C93EF7" w:rsidRPr="005623C2" w:rsidRDefault="00C93EF7" w:rsidP="00F137E9">
            <w:pPr>
              <w:rPr>
                <w:rFonts w:hAnsi="ＭＳ ゴシック"/>
                <w:spacing w:val="10"/>
              </w:rPr>
            </w:pPr>
            <w:r w:rsidRPr="005623C2">
              <w:rPr>
                <w:rFonts w:hAnsi="ＭＳ ゴシック" w:hint="eastAsia"/>
              </w:rPr>
              <w:t>（輸出契約等に係る保険契約の申込みの時期等）</w:t>
            </w:r>
          </w:p>
          <w:p w14:paraId="48C087DC" w14:textId="77777777" w:rsidR="00C93EF7" w:rsidRPr="005623C2" w:rsidRDefault="00C93EF7" w:rsidP="00F137E9">
            <w:pPr>
              <w:ind w:left="171" w:hanging="169"/>
              <w:rPr>
                <w:rFonts w:hAnsi="ＭＳ 明朝"/>
                <w:spacing w:val="10"/>
              </w:rPr>
            </w:pPr>
            <w:r w:rsidRPr="007638EB">
              <w:rPr>
                <w:rFonts w:hAnsi="ＭＳ ゴシック" w:hint="eastAsia"/>
                <w:spacing w:val="-20"/>
                <w:u w:val="thick" w:color="FF0000"/>
              </w:rPr>
              <w:t>第３３条</w:t>
            </w:r>
            <w:r w:rsidRPr="005623C2">
              <w:rPr>
                <w:rFonts w:hAnsi="ＭＳ 明朝" w:hint="eastAsia"/>
              </w:rPr>
              <w:t xml:space="preserve">　発効条件が付されている輸出契約等に係る保険契約の申込みは、当該契約の発効日以降とする。ただし、当該契約の締結日以後であれば、被保険者の選択により、発効日前でも保険の申込みができるものとする。</w:t>
            </w:r>
          </w:p>
          <w:p w14:paraId="1D28E83A" w14:textId="77777777" w:rsidR="00C93EF7" w:rsidRPr="005623C2" w:rsidRDefault="00C93EF7" w:rsidP="00F137E9">
            <w:pPr>
              <w:ind w:left="171" w:hanging="169"/>
              <w:rPr>
                <w:rFonts w:hAnsi="Times New Roman"/>
              </w:rPr>
            </w:pPr>
            <w:r w:rsidRPr="005623C2">
              <w:rPr>
                <w:rFonts w:hAnsi="ＭＳ ゴシック" w:hint="eastAsia"/>
                <w:spacing w:val="-20"/>
              </w:rPr>
              <w:t>２</w:t>
            </w:r>
            <w:r w:rsidRPr="005623C2">
              <w:rPr>
                <w:rFonts w:hAnsi="ＭＳ 明朝" w:hint="eastAsia"/>
              </w:rPr>
              <w:t xml:space="preserve">　前項ただし書により保険契約が締結された輸出契約等が発効しなかったときは、</w:t>
            </w:r>
            <w:r w:rsidRPr="005623C2">
              <w:rPr>
                <w:rFonts w:hint="eastAsia"/>
              </w:rPr>
              <w:t>約款第３条第１号のてん補危険に係る保険料</w:t>
            </w:r>
            <w:r w:rsidRPr="005623C2">
              <w:rPr>
                <w:rFonts w:hAnsi="ＭＳ 明朝" w:hint="eastAsia"/>
              </w:rPr>
              <w:t>の未経過保険料及び</w:t>
            </w:r>
            <w:r w:rsidRPr="005623C2">
              <w:rPr>
                <w:rFonts w:hint="eastAsia"/>
              </w:rPr>
              <w:t>約款第３条第２号から第４号までのてん補危険に係る</w:t>
            </w:r>
            <w:r w:rsidRPr="005623C2">
              <w:rPr>
                <w:rFonts w:hAnsi="ＭＳ 明朝" w:hint="eastAsia"/>
              </w:rPr>
              <w:t>保険料を返還するものとする。ただし、次条第１項に規定する許可又は承認を必要とする輸出契約等について保険契約の締結後、当該許可又は承認が行われないことにより輸出契約等が発効しなかったときは、保険料は返還しない。</w:t>
            </w:r>
          </w:p>
          <w:p w14:paraId="4561C2BA" w14:textId="77777777" w:rsidR="00C93EF7" w:rsidRPr="00D5695C" w:rsidRDefault="00C93EF7" w:rsidP="005623C2">
            <w:pPr>
              <w:ind w:left="240" w:hanging="238"/>
              <w:rPr>
                <w:spacing w:val="10"/>
              </w:rPr>
            </w:pPr>
            <w:r w:rsidRPr="00D5695C">
              <w:rPr>
                <w:rFonts w:hAnsi="Times New Roman" w:hint="eastAsia"/>
              </w:rPr>
              <w:lastRenderedPageBreak/>
              <w:t>（包括保険の保険申込みの遅滞等の取扱い）</w:t>
            </w:r>
          </w:p>
          <w:p w14:paraId="52782240" w14:textId="77777777" w:rsidR="00C93EF7" w:rsidRDefault="00C93EF7" w:rsidP="00C93EF7">
            <w:pPr>
              <w:ind w:left="149" w:hangingChars="106" w:hanging="149"/>
              <w:rPr>
                <w:rFonts w:hAnsi="ＭＳ 明朝"/>
              </w:rPr>
            </w:pPr>
            <w:r w:rsidRPr="007638EB">
              <w:rPr>
                <w:rFonts w:hAnsi="ＭＳ ゴシック" w:hint="eastAsia"/>
                <w:spacing w:val="-20"/>
                <w:u w:val="thick" w:color="FF0000"/>
              </w:rPr>
              <w:t>第３４条</w:t>
            </w:r>
            <w:r w:rsidRPr="00D5695C">
              <w:rPr>
                <w:rFonts w:hAnsi="ＭＳ 明朝" w:hint="eastAsia"/>
              </w:rPr>
              <w:t xml:space="preserve">　包括特約書に規定する保険の申込みの遅滞の起算日は、下表に掲げる日とする。</w:t>
            </w:r>
          </w:p>
          <w:tbl>
            <w:tblPr>
              <w:tblW w:w="540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9"/>
              <w:gridCol w:w="1487"/>
              <w:gridCol w:w="1647"/>
            </w:tblGrid>
            <w:tr w:rsidR="00C93EF7" w:rsidRPr="00F539D6" w14:paraId="32F78638" w14:textId="77777777">
              <w:trPr>
                <w:cantSplit/>
                <w:trHeight w:val="493"/>
              </w:trPr>
              <w:tc>
                <w:tcPr>
                  <w:tcW w:w="3756" w:type="dxa"/>
                  <w:gridSpan w:val="2"/>
                  <w:tcBorders>
                    <w:top w:val="single" w:sz="4" w:space="0" w:color="000000"/>
                    <w:left w:val="single" w:sz="4" w:space="0" w:color="auto"/>
                    <w:bottom w:val="single" w:sz="4" w:space="0" w:color="000000"/>
                    <w:right w:val="single" w:sz="4" w:space="0" w:color="000000"/>
                  </w:tcBorders>
                  <w:vAlign w:val="center"/>
                </w:tcPr>
                <w:p w14:paraId="65C6D26E" w14:textId="77777777" w:rsidR="00C93EF7" w:rsidRPr="00F539D6" w:rsidRDefault="00C93EF7" w:rsidP="00E010F5">
                  <w:pPr>
                    <w:suppressAutoHyphens/>
                    <w:kinsoku w:val="0"/>
                    <w:overflowPunct w:val="0"/>
                    <w:autoSpaceDE w:val="0"/>
                    <w:autoSpaceDN w:val="0"/>
                    <w:jc w:val="center"/>
                  </w:pPr>
                  <w:r w:rsidRPr="00F539D6">
                    <w:rPr>
                      <w:rFonts w:hint="eastAsia"/>
                    </w:rPr>
                    <w:t>輸出契約等の内容</w:t>
                  </w:r>
                </w:p>
              </w:tc>
              <w:tc>
                <w:tcPr>
                  <w:tcW w:w="1647" w:type="dxa"/>
                  <w:tcBorders>
                    <w:top w:val="single" w:sz="4" w:space="0" w:color="000000"/>
                    <w:left w:val="single" w:sz="4" w:space="0" w:color="000000"/>
                    <w:bottom w:val="single" w:sz="4" w:space="0" w:color="000000"/>
                    <w:right w:val="single" w:sz="4" w:space="0" w:color="000000"/>
                  </w:tcBorders>
                  <w:vAlign w:val="center"/>
                </w:tcPr>
                <w:p w14:paraId="1783B65B" w14:textId="77777777" w:rsidR="00C93EF7" w:rsidRPr="00F539D6" w:rsidRDefault="00C93EF7" w:rsidP="00E010F5">
                  <w:pPr>
                    <w:suppressAutoHyphens/>
                    <w:kinsoku w:val="0"/>
                    <w:overflowPunct w:val="0"/>
                    <w:autoSpaceDE w:val="0"/>
                    <w:autoSpaceDN w:val="0"/>
                    <w:jc w:val="center"/>
                  </w:pPr>
                  <w:r w:rsidRPr="00F539D6">
                    <w:rPr>
                      <w:rFonts w:hint="eastAsia"/>
                    </w:rPr>
                    <w:t>申込遅滞の起算日</w:t>
                  </w:r>
                </w:p>
              </w:tc>
            </w:tr>
            <w:tr w:rsidR="00C93EF7" w:rsidRPr="00F539D6" w14:paraId="2B527A21" w14:textId="77777777">
              <w:trPr>
                <w:cantSplit/>
                <w:trHeight w:val="1432"/>
              </w:trPr>
              <w:tc>
                <w:tcPr>
                  <w:tcW w:w="3756" w:type="dxa"/>
                  <w:gridSpan w:val="2"/>
                  <w:tcBorders>
                    <w:top w:val="single" w:sz="4" w:space="0" w:color="000000"/>
                    <w:left w:val="single" w:sz="4" w:space="0" w:color="000000"/>
                    <w:bottom w:val="nil"/>
                    <w:right w:val="single" w:sz="4" w:space="0" w:color="000000"/>
                  </w:tcBorders>
                  <w:vAlign w:val="center"/>
                </w:tcPr>
                <w:p w14:paraId="5CE4DEEB" w14:textId="77777777" w:rsidR="00C93EF7" w:rsidRPr="00F539D6" w:rsidRDefault="00C93EF7" w:rsidP="00E010F5">
                  <w:pPr>
                    <w:suppressAutoHyphens/>
                    <w:kinsoku w:val="0"/>
                    <w:wordWrap w:val="0"/>
                    <w:overflowPunct w:val="0"/>
                    <w:autoSpaceDE w:val="0"/>
                    <w:autoSpaceDN w:val="0"/>
                  </w:pPr>
                  <w:r w:rsidRPr="00F539D6">
                    <w:rPr>
                      <w:rFonts w:hint="eastAsia"/>
                    </w:rPr>
                    <w:t>「外国為替及び外国貿易法</w:t>
                  </w:r>
                  <w:r w:rsidRPr="00F539D6">
                    <w:rPr>
                      <w:rFonts w:hAnsi="ＭＳ 明朝" w:hint="eastAsia"/>
                    </w:rPr>
                    <w:t>」（</w:t>
                  </w:r>
                  <w:r w:rsidRPr="00F539D6">
                    <w:rPr>
                      <w:rFonts w:hAnsi="ＭＳ 明朝" w:hint="eastAsia"/>
                      <w:spacing w:val="-20"/>
                    </w:rPr>
                    <w:t>昭和</w:t>
                  </w:r>
                  <w:r w:rsidRPr="00F539D6">
                    <w:rPr>
                      <w:rFonts w:hAnsi="ＭＳ 明朝"/>
                      <w:spacing w:val="-20"/>
                    </w:rPr>
                    <w:t>24</w:t>
                  </w:r>
                  <w:r w:rsidRPr="00F539D6">
                    <w:rPr>
                      <w:rFonts w:hAnsi="ＭＳ 明朝" w:hint="eastAsia"/>
                      <w:spacing w:val="-20"/>
                    </w:rPr>
                    <w:t>年</w:t>
                  </w:r>
                  <w:r w:rsidRPr="00F539D6">
                    <w:rPr>
                      <w:rFonts w:hAnsi="ＭＳ 明朝" w:hint="eastAsia"/>
                    </w:rPr>
                    <w:t>法律第</w:t>
                  </w:r>
                  <w:r w:rsidRPr="00F539D6">
                    <w:rPr>
                      <w:rFonts w:hAnsi="ＭＳ 明朝"/>
                    </w:rPr>
                    <w:t>228</w:t>
                  </w:r>
                  <w:r w:rsidRPr="00F539D6">
                    <w:rPr>
                      <w:rFonts w:hAnsi="ＭＳ 明朝" w:hint="eastAsia"/>
                    </w:rPr>
                    <w:t>号。以下「外為法」という。）</w:t>
                  </w:r>
                  <w:r w:rsidRPr="00F539D6">
                    <w:rPr>
                      <w:rFonts w:hint="eastAsia"/>
                    </w:rPr>
                    <w:t>第</w:t>
                  </w:r>
                  <w:r w:rsidRPr="00F539D6">
                    <w:t>48</w:t>
                  </w:r>
                  <w:r w:rsidRPr="00F539D6">
                    <w:rPr>
                      <w:rFonts w:hint="eastAsia"/>
                    </w:rPr>
                    <w:t>条第１項の許可又は輸出貿易管理令第２条第１項第１号の承認を必要とするもの</w:t>
                  </w:r>
                  <w:r w:rsidRPr="00F539D6">
                    <w:rPr>
                      <w:rFonts w:hAnsi="ＭＳ 明朝" w:hint="eastAsia"/>
                    </w:rPr>
                    <w:t>（</w:t>
                  </w:r>
                  <w:r w:rsidRPr="00F539D6">
                    <w:rPr>
                      <w:rFonts w:hint="eastAsia"/>
                    </w:rPr>
                    <w:t>同令別表第１の１の項から</w:t>
                  </w:r>
                  <w:r w:rsidRPr="00F539D6">
                    <w:t>15</w:t>
                  </w:r>
                  <w:r w:rsidRPr="00F539D6">
                    <w:rPr>
                      <w:rFonts w:hint="eastAsia"/>
                    </w:rPr>
                    <w:t>の項までの貨物及び同令別表第２の貨物</w:t>
                  </w:r>
                  <w:r w:rsidRPr="00F539D6">
                    <w:rPr>
                      <w:rFonts w:hAnsi="ＭＳ 明朝" w:hint="eastAsia"/>
                    </w:rPr>
                    <w:t>）</w:t>
                  </w:r>
                </w:p>
              </w:tc>
              <w:tc>
                <w:tcPr>
                  <w:tcW w:w="1647" w:type="dxa"/>
                  <w:vMerge w:val="restart"/>
                  <w:tcBorders>
                    <w:top w:val="single" w:sz="4" w:space="0" w:color="000000"/>
                    <w:left w:val="single" w:sz="4" w:space="0" w:color="000000"/>
                    <w:right w:val="single" w:sz="4" w:space="0" w:color="000000"/>
                  </w:tcBorders>
                  <w:vAlign w:val="center"/>
                </w:tcPr>
                <w:p w14:paraId="5348CFA3" w14:textId="77777777" w:rsidR="00C93EF7" w:rsidRPr="00F539D6" w:rsidRDefault="00C93EF7" w:rsidP="00E010F5">
                  <w:pPr>
                    <w:suppressAutoHyphens/>
                    <w:kinsoku w:val="0"/>
                    <w:wordWrap w:val="0"/>
                    <w:overflowPunct w:val="0"/>
                    <w:autoSpaceDE w:val="0"/>
                    <w:autoSpaceDN w:val="0"/>
                  </w:pPr>
                  <w:r w:rsidRPr="00F539D6">
                    <w:rPr>
                      <w:rFonts w:hint="eastAsia"/>
                    </w:rPr>
                    <w:t>契約締結日（</w:t>
                  </w:r>
                  <w:r w:rsidRPr="00F539D6">
                    <w:rPr>
                      <w:rFonts w:hAnsi="ＭＳ 明朝" w:hint="eastAsia"/>
                    </w:rPr>
                    <w:t>発効条件が付されている輸出契約等にあっては、当該契約の発効日。以下この表において同じ。）</w:t>
                  </w:r>
                </w:p>
              </w:tc>
            </w:tr>
            <w:tr w:rsidR="00C93EF7" w:rsidRPr="00F539D6" w14:paraId="4D266D80" w14:textId="77777777">
              <w:trPr>
                <w:cantSplit/>
                <w:trHeight w:val="1075"/>
              </w:trPr>
              <w:tc>
                <w:tcPr>
                  <w:tcW w:w="2269" w:type="dxa"/>
                  <w:vMerge w:val="restart"/>
                  <w:tcBorders>
                    <w:top w:val="single" w:sz="4" w:space="0" w:color="000000"/>
                    <w:left w:val="single" w:sz="4" w:space="0" w:color="000000"/>
                    <w:bottom w:val="nil"/>
                    <w:right w:val="single" w:sz="4" w:space="0" w:color="000000"/>
                  </w:tcBorders>
                  <w:vAlign w:val="center"/>
                </w:tcPr>
                <w:p w14:paraId="16241CA2" w14:textId="77777777" w:rsidR="00C93EF7" w:rsidRPr="00F539D6" w:rsidRDefault="00C93EF7" w:rsidP="00E010F5">
                  <w:pPr>
                    <w:suppressAutoHyphens/>
                    <w:kinsoku w:val="0"/>
                    <w:wordWrap w:val="0"/>
                    <w:overflowPunct w:val="0"/>
                    <w:autoSpaceDE w:val="0"/>
                    <w:autoSpaceDN w:val="0"/>
                  </w:pPr>
                  <w:r w:rsidRPr="00F539D6">
                    <w:rPr>
                      <w:rFonts w:hint="eastAsia"/>
                    </w:rPr>
                    <w:t>外為法第</w:t>
                  </w:r>
                  <w:r w:rsidRPr="00F539D6">
                    <w:t>48</w:t>
                  </w:r>
                  <w:r w:rsidRPr="00F539D6">
                    <w:rPr>
                      <w:rFonts w:hint="eastAsia"/>
                    </w:rPr>
                    <w:t>条第１項の許可又は輸出貿易管理令第４条第１項第３号のイ並びにロの許可を必要とするもの</w:t>
                  </w:r>
                  <w:r w:rsidRPr="00F539D6">
                    <w:rPr>
                      <w:rFonts w:hAnsi="ＭＳ 明朝" w:hint="eastAsia"/>
                    </w:rPr>
                    <w:t>（</w:t>
                  </w:r>
                  <w:r w:rsidRPr="00F539D6">
                    <w:rPr>
                      <w:rFonts w:hint="eastAsia"/>
                    </w:rPr>
                    <w:t>同令別表第１の</w:t>
                  </w:r>
                  <w:r w:rsidRPr="00F539D6">
                    <w:t>16</w:t>
                  </w:r>
                  <w:r w:rsidRPr="00F539D6">
                    <w:rPr>
                      <w:rFonts w:hint="eastAsia"/>
                    </w:rPr>
                    <w:t>の項の貨物及び保険申込時までに客観要件並びにインフォーム要件に該当する貨物</w:t>
                  </w:r>
                  <w:r w:rsidRPr="00F539D6">
                    <w:rPr>
                      <w:rFonts w:hAnsi="ＭＳ 明朝" w:hint="eastAsia"/>
                    </w:rPr>
                    <w:t>）</w:t>
                  </w:r>
                </w:p>
              </w:tc>
              <w:tc>
                <w:tcPr>
                  <w:tcW w:w="1487" w:type="dxa"/>
                  <w:tcBorders>
                    <w:top w:val="single" w:sz="4" w:space="0" w:color="000000"/>
                    <w:left w:val="single" w:sz="4" w:space="0" w:color="000000"/>
                    <w:bottom w:val="dashed" w:sz="4" w:space="0" w:color="000000"/>
                    <w:right w:val="single" w:sz="4" w:space="0" w:color="000000"/>
                  </w:tcBorders>
                  <w:vAlign w:val="center"/>
                </w:tcPr>
                <w:p w14:paraId="026B21C3" w14:textId="77777777" w:rsidR="00C93EF7" w:rsidRPr="00F539D6" w:rsidRDefault="00C93EF7" w:rsidP="00E010F5">
                  <w:pPr>
                    <w:suppressAutoHyphens/>
                    <w:kinsoku w:val="0"/>
                    <w:wordWrap w:val="0"/>
                    <w:overflowPunct w:val="0"/>
                    <w:autoSpaceDE w:val="0"/>
                    <w:autoSpaceDN w:val="0"/>
                  </w:pPr>
                  <w:r w:rsidRPr="00F539D6">
                    <w:rPr>
                      <w:rFonts w:hint="eastAsia"/>
                    </w:rPr>
                    <w:t>客観要件に該当する貨物に係るもの</w:t>
                  </w:r>
                </w:p>
              </w:tc>
              <w:tc>
                <w:tcPr>
                  <w:tcW w:w="1647" w:type="dxa"/>
                  <w:vMerge/>
                  <w:tcBorders>
                    <w:left w:val="single" w:sz="4" w:space="0" w:color="000000"/>
                    <w:bottom w:val="dashed" w:sz="4" w:space="0" w:color="000000"/>
                    <w:right w:val="single" w:sz="4" w:space="0" w:color="000000"/>
                  </w:tcBorders>
                  <w:vAlign w:val="center"/>
                </w:tcPr>
                <w:p w14:paraId="62FADE13" w14:textId="77777777" w:rsidR="00C93EF7" w:rsidRPr="00F539D6" w:rsidRDefault="00C93EF7" w:rsidP="00E010F5">
                  <w:pPr>
                    <w:suppressAutoHyphens/>
                    <w:kinsoku w:val="0"/>
                    <w:wordWrap w:val="0"/>
                    <w:overflowPunct w:val="0"/>
                    <w:autoSpaceDE w:val="0"/>
                    <w:autoSpaceDN w:val="0"/>
                    <w:jc w:val="center"/>
                  </w:pPr>
                </w:p>
              </w:tc>
            </w:tr>
            <w:tr w:rsidR="00C93EF7" w:rsidRPr="00F539D6" w14:paraId="71A46B46" w14:textId="77777777">
              <w:trPr>
                <w:cantSplit/>
                <w:trHeight w:val="1362"/>
              </w:trPr>
              <w:tc>
                <w:tcPr>
                  <w:tcW w:w="2269" w:type="dxa"/>
                  <w:vMerge/>
                  <w:tcBorders>
                    <w:top w:val="nil"/>
                    <w:left w:val="single" w:sz="4" w:space="0" w:color="000000"/>
                    <w:bottom w:val="single" w:sz="4" w:space="0" w:color="auto"/>
                    <w:right w:val="single" w:sz="4" w:space="0" w:color="000000"/>
                  </w:tcBorders>
                </w:tcPr>
                <w:p w14:paraId="564395E0" w14:textId="77777777" w:rsidR="00C93EF7" w:rsidRPr="00F539D6" w:rsidRDefault="00C93EF7" w:rsidP="00E010F5">
                  <w:pPr>
                    <w:autoSpaceDE w:val="0"/>
                    <w:autoSpaceDN w:val="0"/>
                    <w:jc w:val="left"/>
                  </w:pPr>
                </w:p>
              </w:tc>
              <w:tc>
                <w:tcPr>
                  <w:tcW w:w="1487" w:type="dxa"/>
                  <w:tcBorders>
                    <w:top w:val="single" w:sz="4" w:space="0" w:color="000000"/>
                    <w:left w:val="single" w:sz="4" w:space="0" w:color="000000"/>
                    <w:bottom w:val="single" w:sz="4" w:space="0" w:color="auto"/>
                    <w:right w:val="single" w:sz="4" w:space="0" w:color="000000"/>
                  </w:tcBorders>
                  <w:vAlign w:val="center"/>
                </w:tcPr>
                <w:p w14:paraId="79D98C10" w14:textId="77777777" w:rsidR="00C93EF7" w:rsidRPr="00F539D6" w:rsidRDefault="00C93EF7" w:rsidP="00E010F5">
                  <w:pPr>
                    <w:suppressAutoHyphens/>
                    <w:kinsoku w:val="0"/>
                    <w:wordWrap w:val="0"/>
                    <w:overflowPunct w:val="0"/>
                    <w:autoSpaceDE w:val="0"/>
                    <w:autoSpaceDN w:val="0"/>
                  </w:pPr>
                  <w:r w:rsidRPr="00F539D6">
                    <w:rPr>
                      <w:rFonts w:hint="eastAsia"/>
                    </w:rPr>
                    <w:t>インフォーム要件に該当する貨物に係るもの</w:t>
                  </w:r>
                </w:p>
              </w:tc>
              <w:tc>
                <w:tcPr>
                  <w:tcW w:w="1647" w:type="dxa"/>
                  <w:tcBorders>
                    <w:top w:val="single" w:sz="4" w:space="0" w:color="000000"/>
                    <w:left w:val="single" w:sz="4" w:space="0" w:color="000000"/>
                    <w:bottom w:val="single" w:sz="4" w:space="0" w:color="auto"/>
                    <w:right w:val="single" w:sz="4" w:space="0" w:color="000000"/>
                  </w:tcBorders>
                  <w:vAlign w:val="center"/>
                </w:tcPr>
                <w:p w14:paraId="29DF2BEA" w14:textId="77777777" w:rsidR="00C93EF7" w:rsidRPr="00F539D6" w:rsidRDefault="00C93EF7" w:rsidP="00E010F5">
                  <w:pPr>
                    <w:suppressAutoHyphens/>
                    <w:kinsoku w:val="0"/>
                    <w:wordWrap w:val="0"/>
                    <w:overflowPunct w:val="0"/>
                    <w:autoSpaceDE w:val="0"/>
                    <w:autoSpaceDN w:val="0"/>
                    <w:jc w:val="left"/>
                  </w:pPr>
                  <w:r w:rsidRPr="00F539D6">
                    <w:rPr>
                      <w:rFonts w:hint="eastAsia"/>
                    </w:rPr>
                    <w:t>契約締結日又は輸出許可取得日のいずれか遅い日</w:t>
                  </w:r>
                </w:p>
              </w:tc>
            </w:tr>
            <w:tr w:rsidR="00C93EF7" w:rsidRPr="00F539D6" w14:paraId="5606ED7A" w14:textId="77777777">
              <w:tblPrEx>
                <w:tblCellMar>
                  <w:left w:w="99" w:type="dxa"/>
                  <w:right w:w="99" w:type="dxa"/>
                </w:tblCellMar>
              </w:tblPrEx>
              <w:trPr>
                <w:trHeight w:val="797"/>
              </w:trPr>
              <w:tc>
                <w:tcPr>
                  <w:tcW w:w="3756" w:type="dxa"/>
                  <w:gridSpan w:val="2"/>
                </w:tcPr>
                <w:p w14:paraId="4BB45045" w14:textId="77777777" w:rsidR="00C93EF7" w:rsidRPr="00F539D6" w:rsidRDefault="00C93EF7" w:rsidP="00E010F5">
                  <w:pPr>
                    <w:ind w:left="-33" w:firstLine="33"/>
                    <w:jc w:val="center"/>
                  </w:pPr>
                </w:p>
                <w:p w14:paraId="5F783A03" w14:textId="77777777" w:rsidR="00C93EF7" w:rsidRPr="00F539D6" w:rsidRDefault="00C93EF7" w:rsidP="00E010F5">
                  <w:pPr>
                    <w:ind w:left="-33" w:firstLine="33"/>
                    <w:jc w:val="center"/>
                    <w:rPr>
                      <w:rFonts w:hAnsi="ＭＳ ゴシック"/>
                      <w:spacing w:val="-20"/>
                    </w:rPr>
                  </w:pPr>
                  <w:r w:rsidRPr="00F539D6">
                    <w:rPr>
                      <w:rFonts w:hint="eastAsia"/>
                    </w:rPr>
                    <w:t>上記外為法に係る許可又は承認が必要ないもの</w:t>
                  </w:r>
                </w:p>
              </w:tc>
              <w:tc>
                <w:tcPr>
                  <w:tcW w:w="1647" w:type="dxa"/>
                </w:tcPr>
                <w:p w14:paraId="225661DA" w14:textId="77777777" w:rsidR="00C93EF7" w:rsidRPr="00F539D6" w:rsidRDefault="00C93EF7" w:rsidP="00E010F5">
                  <w:pPr>
                    <w:rPr>
                      <w:rFonts w:ascii="ＭＳ 明朝" w:hAnsi="ＭＳ 明朝"/>
                      <w:spacing w:val="-20"/>
                    </w:rPr>
                  </w:pPr>
                </w:p>
                <w:p w14:paraId="66F4BD16" w14:textId="77777777" w:rsidR="00C93EF7" w:rsidRPr="001C356C" w:rsidRDefault="00C93EF7" w:rsidP="00E010F5">
                  <w:pPr>
                    <w:jc w:val="center"/>
                    <w:rPr>
                      <w:rFonts w:hAnsi="ＭＳ ゴシック"/>
                    </w:rPr>
                  </w:pPr>
                  <w:r w:rsidRPr="001C356C">
                    <w:rPr>
                      <w:rFonts w:ascii="ＭＳ 明朝" w:hAnsi="ＭＳ 明朝" w:hint="eastAsia"/>
                    </w:rPr>
                    <w:t>契約締結日</w:t>
                  </w:r>
                </w:p>
              </w:tc>
            </w:tr>
          </w:tbl>
          <w:p w14:paraId="62D13E28" w14:textId="77777777" w:rsidR="00C93EF7" w:rsidRDefault="00C93EF7" w:rsidP="005623C2">
            <w:pPr>
              <w:ind w:left="171" w:hanging="169"/>
              <w:rPr>
                <w:rFonts w:hAnsi="ＭＳ ゴシック"/>
                <w:spacing w:val="-20"/>
              </w:rPr>
            </w:pPr>
          </w:p>
          <w:p w14:paraId="104A6066" w14:textId="77777777" w:rsidR="00C93EF7" w:rsidRPr="00D5695C" w:rsidRDefault="00C93EF7" w:rsidP="005623C2">
            <w:pPr>
              <w:ind w:left="171" w:hanging="169"/>
              <w:rPr>
                <w:rFonts w:hAnsi="ＭＳ 明朝"/>
                <w:spacing w:val="10"/>
              </w:rPr>
            </w:pPr>
            <w:r w:rsidRPr="00D5695C">
              <w:rPr>
                <w:rFonts w:hAnsi="ＭＳ ゴシック" w:hint="eastAsia"/>
                <w:spacing w:val="-20"/>
              </w:rPr>
              <w:t>２</w:t>
            </w:r>
            <w:r w:rsidRPr="00D5695C">
              <w:rPr>
                <w:rFonts w:hAnsi="ＭＳ 明朝" w:hint="eastAsia"/>
              </w:rPr>
              <w:t xml:space="preserve">　包括特約書に規定する保険の申込みの著しい遅滞とは、前項に規定する日から３月を経過した後に保険の申込みを行うことをいう。ただし、次項に該当するものを除く。</w:t>
            </w:r>
          </w:p>
          <w:p w14:paraId="1060D0B2" w14:textId="77777777" w:rsidR="00C93EF7" w:rsidRPr="00D5695C" w:rsidRDefault="00C93EF7" w:rsidP="005623C2">
            <w:pPr>
              <w:ind w:left="171" w:hanging="169"/>
              <w:rPr>
                <w:rFonts w:hAnsi="ＭＳ 明朝"/>
                <w:spacing w:val="10"/>
              </w:rPr>
            </w:pPr>
            <w:r w:rsidRPr="00D5695C">
              <w:rPr>
                <w:rFonts w:hAnsi="ＭＳ 明朝" w:hint="eastAsia"/>
              </w:rPr>
              <w:t>３　包括特約書に規定する保険の申込みの脱漏とは、第１項に規定する日から被保険利益が消滅する日までの間に保険の申込みが行われないことをいう。ただし、第１項に規定する日から３月以内に被保険利益が消滅する場合であって、被保険利益消滅後、第１項に規定する日から３月以内に保険の申込みが行われている場合を除く。</w:t>
            </w:r>
          </w:p>
          <w:p w14:paraId="6D32F382" w14:textId="77777777" w:rsidR="00C93EF7" w:rsidRPr="00DF626A" w:rsidRDefault="00C93EF7" w:rsidP="00C93EF7">
            <w:pPr>
              <w:pStyle w:val="3"/>
              <w:ind w:leftChars="8" w:left="156" w:hanging="142"/>
              <w:rPr>
                <w:rFonts w:ascii="ＭＳ ゴシック" w:eastAsia="ＭＳ ゴシック" w:hAnsi="ＭＳ ゴシック"/>
                <w:spacing w:val="10"/>
                <w:szCs w:val="22"/>
              </w:rPr>
            </w:pPr>
            <w:r w:rsidRPr="00DF626A">
              <w:rPr>
                <w:rFonts w:ascii="ＭＳ ゴシック" w:eastAsia="ＭＳ ゴシック" w:hAnsi="ＭＳ ゴシック" w:hint="eastAsia"/>
                <w:szCs w:val="22"/>
              </w:rPr>
              <w:t>４　日本貿易保険は、第１項に規定する日から２月を経過した後に保険の申込みを受けた場合（輸出組合又はこれに準ずる団体（以下「組合等」という。）との間で締結した特約書（以下「組合包括」という。）に基づく保険の申込みにあっては、当該保険の申込</w:t>
            </w:r>
            <w:r w:rsidRPr="00DF626A">
              <w:rPr>
                <w:rFonts w:ascii="ＭＳ ゴシック" w:eastAsia="ＭＳ ゴシック" w:hAnsi="ＭＳ ゴシック" w:hint="eastAsia"/>
                <w:szCs w:val="22"/>
              </w:rPr>
              <w:lastRenderedPageBreak/>
              <w:t>みの遅滞又は脱漏について、組合等の故意又は重大な過失が主たる原因である場合を除く。）には、その都度、当該保険の申込みに係る輸出者等に申込遅滞理由書を求めることができる。</w:t>
            </w:r>
          </w:p>
          <w:p w14:paraId="56B4C0EE" w14:textId="77777777" w:rsidR="00C93EF7" w:rsidRDefault="00C93EF7" w:rsidP="005623C2">
            <w:pPr>
              <w:ind w:left="171" w:hanging="169"/>
              <w:rPr>
                <w:rFonts w:hAnsi="ＭＳ ゴシック"/>
              </w:rPr>
            </w:pPr>
          </w:p>
          <w:p w14:paraId="6F5A4A4B" w14:textId="77777777" w:rsidR="00C93EF7" w:rsidRPr="00D5695C" w:rsidRDefault="00C93EF7" w:rsidP="005623C2">
            <w:pPr>
              <w:ind w:left="171" w:hanging="169"/>
              <w:rPr>
                <w:rFonts w:hAnsi="ＭＳ 明朝"/>
              </w:rPr>
            </w:pPr>
            <w:r w:rsidRPr="00DF626A">
              <w:rPr>
                <w:rFonts w:hAnsi="ＭＳ ゴシック" w:hint="eastAsia"/>
              </w:rPr>
              <w:t>５　日本貿易保険は、第２項の規定に該当する保険の申込みを受けた場合又は第３項の規定に該当する輸出契約等の存在を知った場合（組合包括に基づく保険の申込みにあっては、当該保険の申込みの遅滞又は脱漏について組合等の故意又は重大な過失が主たる原因であると認められる場合を除く。）には、その都度、当該保険の申込みに係る輸出者等に申込遅滞又は脱漏理由書を求め、かつ、当該輸</w:t>
            </w:r>
            <w:r w:rsidRPr="00D5695C">
              <w:rPr>
                <w:rFonts w:hAnsi="ＭＳ 明朝" w:hint="eastAsia"/>
              </w:rPr>
              <w:t>出者等に（組合包括に基づく保険の申込みにあっては、組合等を通じて）警告するものとする。</w:t>
            </w:r>
          </w:p>
          <w:p w14:paraId="75E1054C" w14:textId="77777777" w:rsidR="00C93EF7" w:rsidRPr="00D5695C" w:rsidRDefault="00C93EF7" w:rsidP="005623C2">
            <w:pPr>
              <w:ind w:left="171" w:hanging="169"/>
              <w:rPr>
                <w:rFonts w:hAnsi="ＭＳ 明朝"/>
              </w:rPr>
            </w:pPr>
            <w:r w:rsidRPr="00D5695C">
              <w:rPr>
                <w:rFonts w:hAnsi="ＭＳ 明朝" w:hint="eastAsia"/>
              </w:rPr>
              <w:t>６　前項の警告にもかかわらず、輸出者等が警告を受けたときから３年を経過するまでの期間に３回以上保険の申込みを著しく遅滞し、又は２回以上保険の申込みを脱漏した場合には、当該３回目の著しい遅滞又は２回目の脱漏に係る保険契約を含め、特約書に規定する保険料の割り増しが適用されるものとする。ただし、日本貿易保険が上記措置によることが適当でないと認めた場合はこの限りでない。</w:t>
            </w:r>
          </w:p>
          <w:p w14:paraId="54951DBC" w14:textId="77777777" w:rsidR="00C93EF7" w:rsidRPr="00D5695C" w:rsidRDefault="00C93EF7" w:rsidP="005623C2">
            <w:pPr>
              <w:ind w:left="171" w:hanging="169"/>
              <w:rPr>
                <w:rFonts w:hAnsi="ＭＳ 明朝"/>
              </w:rPr>
            </w:pPr>
            <w:r w:rsidRPr="00D5695C">
              <w:rPr>
                <w:rFonts w:hAnsi="ＭＳ 明朝" w:hint="eastAsia"/>
              </w:rPr>
              <w:t>７　前項に規定する割り増しが適用される期間は、保険の申込みの遅滞の回数及び程度又は脱漏の回数及びその事情等を勘案して定める。</w:t>
            </w:r>
          </w:p>
          <w:p w14:paraId="77A28923" w14:textId="77777777" w:rsidR="00C93EF7" w:rsidRPr="00D5695C" w:rsidRDefault="00C93EF7" w:rsidP="005623C2">
            <w:pPr>
              <w:ind w:left="171" w:hanging="169"/>
              <w:rPr>
                <w:rFonts w:hAnsi="Times New Roman"/>
              </w:rPr>
            </w:pPr>
            <w:r w:rsidRPr="00D5695C">
              <w:rPr>
                <w:rFonts w:hAnsi="ＭＳ 明朝" w:hint="eastAsia"/>
              </w:rPr>
              <w:t>８　第６項の規定の適用を決定したときは、当該輸出者等に</w:t>
            </w:r>
            <w:r>
              <w:rPr>
                <w:rFonts w:hAnsi="ＭＳ 明朝" w:hint="eastAsia"/>
              </w:rPr>
              <w:t>直接</w:t>
            </w:r>
            <w:r w:rsidRPr="00D5695C">
              <w:rPr>
                <w:rFonts w:hAnsi="ＭＳ 明朝" w:hint="eastAsia"/>
              </w:rPr>
              <w:t>（組合包括に基づく保険の申込みにあっては、組合等を通じて）日本貿易保険がその旨を通告する。</w:t>
            </w:r>
          </w:p>
          <w:p w14:paraId="31740DBC" w14:textId="77777777" w:rsidR="00C93EF7" w:rsidRPr="005623C2" w:rsidRDefault="00C93EF7" w:rsidP="00C93EF7">
            <w:pPr>
              <w:ind w:firstLineChars="300" w:firstLine="541"/>
              <w:rPr>
                <w:rFonts w:ascii="ＭＳ 明朝" w:eastAsia="ＭＳ 明朝" w:hAnsi="ＭＳ 明朝"/>
              </w:rPr>
            </w:pPr>
          </w:p>
          <w:p w14:paraId="4C3FAF40" w14:textId="77777777" w:rsidR="00C93EF7" w:rsidRPr="00D5695C" w:rsidRDefault="00C93EF7" w:rsidP="00C93EF7">
            <w:pPr>
              <w:ind w:firstLineChars="300" w:firstLine="541"/>
              <w:rPr>
                <w:rFonts w:hAnsi="Times New Roman"/>
              </w:rPr>
            </w:pPr>
            <w:r w:rsidRPr="00D5695C">
              <w:rPr>
                <w:rFonts w:hAnsi="Times New Roman" w:hint="eastAsia"/>
              </w:rPr>
              <w:t>第６節　保険料</w:t>
            </w:r>
          </w:p>
          <w:p w14:paraId="42330ECE" w14:textId="77777777" w:rsidR="00C93EF7" w:rsidRPr="00D5695C" w:rsidRDefault="00C93EF7" w:rsidP="00DF626A">
            <w:pPr>
              <w:rPr>
                <w:rFonts w:hAnsi="ＭＳ ゴシック"/>
              </w:rPr>
            </w:pPr>
            <w:r w:rsidRPr="00D5695C">
              <w:rPr>
                <w:rFonts w:hAnsi="ＭＳ ゴシック" w:hint="eastAsia"/>
              </w:rPr>
              <w:t>（保険料の納付方法）</w:t>
            </w:r>
          </w:p>
          <w:p w14:paraId="3BCBC589" w14:textId="77777777" w:rsidR="00C93EF7" w:rsidRPr="00D5695C" w:rsidRDefault="00C93EF7" w:rsidP="00C93EF7">
            <w:pPr>
              <w:tabs>
                <w:tab w:val="num" w:pos="-9007"/>
              </w:tabs>
              <w:ind w:left="146" w:hangingChars="81" w:hanging="146"/>
              <w:rPr>
                <w:rFonts w:hAnsi="ＭＳ 明朝"/>
              </w:rPr>
            </w:pPr>
            <w:r w:rsidRPr="007638EB">
              <w:rPr>
                <w:rFonts w:hAnsi="ＭＳ ゴシック" w:hint="eastAsia"/>
                <w:u w:val="thick" w:color="FF0000"/>
              </w:rPr>
              <w:t>第３５条</w:t>
            </w:r>
            <w:r w:rsidRPr="00D5695C">
              <w:rPr>
                <w:rFonts w:hAnsi="ＭＳ ゴシック" w:hint="eastAsia"/>
              </w:rPr>
              <w:t xml:space="preserve">　</w:t>
            </w:r>
            <w:r w:rsidRPr="00D5695C">
              <w:rPr>
                <w:rFonts w:hAnsi="ＭＳ 明朝" w:hint="eastAsia"/>
              </w:rPr>
              <w:t>保険契約者は、貿易一般保険の保険料を、原則として、保険契約の締結時に一括して納付するものとする。ただし、被保険者が約款第２２条第１項に規定する輸出契約等の重大な内容変更等を行った場合であって保険契約者が保険料を納付すべきときは、次の各号に掲げる時に一括して納付するものとする。</w:t>
            </w:r>
          </w:p>
          <w:p w14:paraId="1365E44D" w14:textId="77777777" w:rsidR="00C93EF7" w:rsidRPr="00D5695C" w:rsidRDefault="00C93EF7" w:rsidP="00C93EF7">
            <w:pPr>
              <w:tabs>
                <w:tab w:val="num" w:pos="-9007"/>
              </w:tabs>
              <w:ind w:leftChars="92" w:left="422" w:hangingChars="142" w:hanging="256"/>
              <w:rPr>
                <w:rFonts w:hAnsi="ＭＳ 明朝"/>
              </w:rPr>
            </w:pPr>
            <w:r w:rsidRPr="00D5695C">
              <w:rPr>
                <w:rFonts w:hAnsi="ＭＳ 明朝" w:hint="eastAsia"/>
              </w:rPr>
              <w:t>一　日本貿易保険が同条第６項の承認をした場合にあっては、被保険者が同条第１項の通知を行った時</w:t>
            </w:r>
          </w:p>
          <w:p w14:paraId="46F4150B" w14:textId="77777777" w:rsidR="00C93EF7" w:rsidRPr="00D5695C" w:rsidRDefault="00C93EF7" w:rsidP="00C93EF7">
            <w:pPr>
              <w:tabs>
                <w:tab w:val="num" w:pos="-9007"/>
              </w:tabs>
              <w:ind w:leftChars="92" w:left="422" w:hangingChars="142" w:hanging="256"/>
              <w:rPr>
                <w:rFonts w:hAnsi="ＭＳ 明朝"/>
              </w:rPr>
            </w:pPr>
            <w:r w:rsidRPr="00D5695C">
              <w:rPr>
                <w:rFonts w:hAnsi="ＭＳ 明朝" w:hint="eastAsia"/>
              </w:rPr>
              <w:t>二　前号に掲げる場合以外にあっては、日本貿易保険が同条第２項ただし書の規定による承認をした時</w:t>
            </w:r>
          </w:p>
          <w:p w14:paraId="1CD8343E" w14:textId="77777777" w:rsidR="00C93EF7" w:rsidRPr="00B22169" w:rsidRDefault="00C93EF7" w:rsidP="00C93EF7">
            <w:pPr>
              <w:ind w:left="155" w:hangingChars="86" w:hanging="155"/>
              <w:rPr>
                <w:rFonts w:ascii="ＭＳ 明朝" w:hAnsi="ＭＳ 明朝"/>
              </w:rPr>
            </w:pPr>
            <w:r w:rsidRPr="00AA7EAE">
              <w:rPr>
                <w:rFonts w:hAnsi="ＭＳ ゴシック" w:hint="eastAsia"/>
              </w:rPr>
              <w:t>２</w:t>
            </w:r>
            <w:r w:rsidRPr="002F2F25">
              <w:rPr>
                <w:rFonts w:ascii="ＭＳ 明朝" w:hAnsi="ＭＳ 明朝" w:hint="eastAsia"/>
              </w:rPr>
              <w:t xml:space="preserve">　前項の規定にかかわらず、</w:t>
            </w:r>
            <w:r w:rsidRPr="00B22169">
              <w:rPr>
                <w:rFonts w:ascii="ＭＳ 明朝" w:hAnsi="ＭＳ 明朝" w:hint="eastAsia"/>
              </w:rPr>
              <w:t>次の各号に掲げる保険料について保険契約者が希望する場合は、保険契約締結時に納付すべき保険料を当該各号ごとに定める方法により分割して</w:t>
            </w:r>
            <w:r w:rsidRPr="00B22169">
              <w:rPr>
                <w:rFonts w:ascii="ＭＳ 明朝" w:hAnsi="ＭＳ 明朝" w:hint="eastAsia"/>
              </w:rPr>
              <w:lastRenderedPageBreak/>
              <w:t>納付することができる。</w:t>
            </w:r>
          </w:p>
          <w:p w14:paraId="2D5901EC" w14:textId="77777777" w:rsidR="00C93EF7" w:rsidRPr="00B22169" w:rsidRDefault="00C93EF7" w:rsidP="00C93EF7">
            <w:pPr>
              <w:tabs>
                <w:tab w:val="num" w:pos="-9007"/>
              </w:tabs>
              <w:ind w:leftChars="91" w:left="325" w:hangingChars="89" w:hanging="161"/>
              <w:rPr>
                <w:rFonts w:ascii="ＭＳ 明朝" w:hAnsi="ＭＳ 明朝"/>
              </w:rPr>
            </w:pPr>
            <w:r w:rsidRPr="00B22169">
              <w:rPr>
                <w:rFonts w:ascii="ＭＳ 明朝" w:hAnsi="ＭＳ 明朝" w:hint="eastAsia"/>
              </w:rPr>
              <w:t>一　２年以上案件（代金等が本邦通貨、アメリカ合衆国ドル又はユーロにより決済されるものに限る。）に係る保険料（延払元本（ＯＥＣＤ輸出信用アレンジメントの輸出信用の元本をいう。）及び当該延払元本に付随する金利の額に対する約款第３条第２号又は第４号のてん補危険に係るものに限る。）</w:t>
            </w:r>
            <w:r>
              <w:rPr>
                <w:rFonts w:ascii="ＭＳ 明朝" w:hAnsi="ＭＳ 明朝" w:hint="eastAsia"/>
              </w:rPr>
              <w:t xml:space="preserve">　　</w:t>
            </w:r>
            <w:r w:rsidRPr="00B22169">
              <w:rPr>
                <w:rFonts w:ascii="ＭＳ 明朝" w:hAnsi="ＭＳ 明朝" w:hint="eastAsia"/>
              </w:rPr>
              <w:t>当該保険料の額の</w:t>
            </w:r>
            <w:r>
              <w:rPr>
                <w:rFonts w:ascii="ＭＳ 明朝" w:hAnsi="ＭＳ 明朝" w:hint="eastAsia"/>
              </w:rPr>
              <w:t>100</w:t>
            </w:r>
            <w:r w:rsidRPr="00B22169">
              <w:rPr>
                <w:rFonts w:ascii="ＭＳ 明朝" w:hAnsi="ＭＳ 明朝" w:hint="eastAsia"/>
              </w:rPr>
              <w:t>分の</w:t>
            </w:r>
            <w:r>
              <w:rPr>
                <w:rFonts w:ascii="ＭＳ 明朝" w:hAnsi="ＭＳ 明朝" w:hint="eastAsia"/>
              </w:rPr>
              <w:t>50</w:t>
            </w:r>
            <w:r w:rsidRPr="00B22169">
              <w:rPr>
                <w:rFonts w:ascii="ＭＳ 明朝" w:hAnsi="ＭＳ 明朝" w:hint="eastAsia"/>
              </w:rPr>
              <w:t>を保険契約の締結時に、</w:t>
            </w:r>
            <w:r>
              <w:rPr>
                <w:rFonts w:ascii="ＭＳ 明朝" w:hAnsi="ＭＳ 明朝" w:hint="eastAsia"/>
              </w:rPr>
              <w:t>100</w:t>
            </w:r>
            <w:r w:rsidRPr="00B22169">
              <w:rPr>
                <w:rFonts w:ascii="ＭＳ 明朝" w:hAnsi="ＭＳ 明朝" w:hint="eastAsia"/>
              </w:rPr>
              <w:t>分の</w:t>
            </w:r>
            <w:r>
              <w:rPr>
                <w:rFonts w:ascii="ＭＳ 明朝" w:hAnsi="ＭＳ 明朝" w:hint="eastAsia"/>
              </w:rPr>
              <w:t>50</w:t>
            </w:r>
            <w:r w:rsidRPr="00B22169">
              <w:rPr>
                <w:rFonts w:ascii="ＭＳ 明朝" w:hAnsi="ＭＳ 明朝" w:hint="eastAsia"/>
              </w:rPr>
              <w:t>を保険契約者の指定した日（保険契約締結日から５年以内であって、決済の予定起算点の日の前日以前の日に限る。）に納付する方法</w:t>
            </w:r>
          </w:p>
          <w:p w14:paraId="4AAB7494" w14:textId="77777777" w:rsidR="00C93EF7" w:rsidRPr="00B22169" w:rsidRDefault="00C93EF7" w:rsidP="00C93EF7">
            <w:pPr>
              <w:tabs>
                <w:tab w:val="num" w:pos="-9007"/>
              </w:tabs>
              <w:ind w:leftChars="91" w:left="325" w:hangingChars="89" w:hanging="161"/>
              <w:rPr>
                <w:rFonts w:ascii="ＭＳ 明朝" w:hAnsi="ＭＳ 明朝"/>
              </w:rPr>
            </w:pPr>
            <w:r w:rsidRPr="00B22169">
              <w:rPr>
                <w:rFonts w:ascii="ＭＳ 明朝" w:hAnsi="ＭＳ 明朝" w:hint="eastAsia"/>
              </w:rPr>
              <w:t>二　機械包括特約書、貿易一般保険包括保険（船舶）特約書、貿易一般保険包括保険（鉄道車両）特約書</w:t>
            </w:r>
            <w:r w:rsidRPr="00A3469A">
              <w:rPr>
                <w:rFonts w:ascii="ＭＳ 明朝" w:hAnsi="ＭＳ 明朝" w:hint="eastAsia"/>
                <w:u w:val="thick" w:color="FF0000"/>
              </w:rPr>
              <w:t>、貿易一般保険包括保険（電線）特約書</w:t>
            </w:r>
            <w:r w:rsidRPr="00B22169">
              <w:rPr>
                <w:rFonts w:ascii="ＭＳ 明朝" w:hAnsi="ＭＳ 明朝" w:hint="eastAsia"/>
              </w:rPr>
              <w:t>又は技術提供特約書の対象であり、かつ、契約金額が５００億円を超える２年未満案件に係る保険料　　当該保険料の額の</w:t>
            </w:r>
            <w:r w:rsidRPr="00194A8F">
              <w:rPr>
                <w:rFonts w:hAnsi="ＭＳ ゴシック" w:hint="eastAsia"/>
              </w:rPr>
              <w:t>100分の50を保険契約の締結時に、100分の50を保険契約者の指定した日（保険契約締結日から２年以内であって、輸出貨物等の第１回船積予定日</w:t>
            </w:r>
            <w:r w:rsidRPr="00B22169">
              <w:rPr>
                <w:rFonts w:ascii="ＭＳ 明朝" w:hAnsi="ＭＳ 明朝" w:hint="eastAsia"/>
              </w:rPr>
              <w:t>から最終船積予定日又は完成納期までの期間の中間日の前日以前の日に限る。）に納付する方法</w:t>
            </w:r>
          </w:p>
          <w:p w14:paraId="2EA4344C" w14:textId="77777777" w:rsidR="00C93EF7" w:rsidRPr="00B22169" w:rsidRDefault="00C93EF7" w:rsidP="00C93EF7">
            <w:pPr>
              <w:ind w:left="155" w:hangingChars="86" w:hanging="155"/>
              <w:rPr>
                <w:rFonts w:ascii="ＭＳ 明朝" w:hAnsi="ＭＳ 明朝"/>
              </w:rPr>
            </w:pPr>
            <w:r w:rsidRPr="00B22169">
              <w:rPr>
                <w:rFonts w:hAnsi="ＭＳ ゴシック" w:hint="eastAsia"/>
              </w:rPr>
              <w:t>３</w:t>
            </w:r>
            <w:r w:rsidRPr="00B22169">
              <w:rPr>
                <w:rFonts w:ascii="ＭＳ 明朝" w:hAnsi="ＭＳ 明朝" w:hint="eastAsia"/>
              </w:rPr>
              <w:t xml:space="preserve">　保険契約者が前項第１号で定める方法による保険料の分割納付を申し出たときは、保険契約の締結に際し、次の特約を付すものとする。</w:t>
            </w:r>
          </w:p>
          <w:p w14:paraId="6C771BFA" w14:textId="77777777" w:rsidR="00C93EF7" w:rsidRPr="00B22169" w:rsidRDefault="00C93EF7" w:rsidP="00C93EF7">
            <w:pPr>
              <w:ind w:leftChars="90" w:left="456" w:hangingChars="163" w:hanging="294"/>
              <w:rPr>
                <w:rFonts w:hAnsi="ＭＳ 明朝"/>
              </w:rPr>
            </w:pPr>
            <w:r w:rsidRPr="00B22169">
              <w:rPr>
                <w:rFonts w:hAnsi="ＭＳ 明朝" w:hint="eastAsia"/>
              </w:rPr>
              <w:t>「１．この保険契約の申込書に記載された保険料の第２回支払日（以下「第２回支払日」という。）が到来する前に貿易一般保険約款（以下「約款」という。）第４条各号のいずれかに該当する事由が発生した場合は、保険契約者は、当該第２回支払日にかかわらず、別途、独立行政法人日本貿易保険（以下「日本貿易保険」という。）が指定する日までに当該第２回支払日に係る保険料の全額を納付しなければならない。</w:t>
            </w:r>
          </w:p>
          <w:p w14:paraId="307933E4" w14:textId="77777777" w:rsidR="00C93EF7" w:rsidRPr="00B22169" w:rsidRDefault="00C93EF7" w:rsidP="00C93EF7">
            <w:pPr>
              <w:ind w:leftChars="90" w:left="456" w:hangingChars="163" w:hanging="294"/>
              <w:rPr>
                <w:rFonts w:ascii="ＭＳ 明朝" w:hAnsi="ＭＳ 明朝"/>
              </w:rPr>
            </w:pPr>
            <w:r w:rsidRPr="00B22169">
              <w:rPr>
                <w:rFonts w:hAnsi="ＭＳ 明朝" w:hint="eastAsia"/>
              </w:rPr>
              <w:t xml:space="preserve">  </w:t>
            </w:r>
            <w:r w:rsidRPr="00B22169">
              <w:rPr>
                <w:rFonts w:ascii="ＭＳ 明朝" w:hAnsi="ＭＳ 明朝" w:hint="eastAsia"/>
              </w:rPr>
              <w:t>２．第２回支払日が到来する前に約款第１４条に規定する書面を提出することとなった場合であって日本貿易保険が請求したときは、保険契約者は、当該第２回支払日にかかわらず、当該請求において日本貿易保険が指定する日までに当該第２回支払日に係る保険料の全額を納付しなければならない。</w:t>
            </w:r>
          </w:p>
          <w:p w14:paraId="34C88539" w14:textId="77777777" w:rsidR="00C93EF7" w:rsidRPr="00B22169" w:rsidRDefault="00C93EF7" w:rsidP="00C93EF7">
            <w:pPr>
              <w:ind w:leftChars="90" w:left="456" w:hangingChars="163" w:hanging="294"/>
              <w:rPr>
                <w:rFonts w:ascii="ＭＳ 明朝" w:hAnsi="ＭＳ 明朝"/>
              </w:rPr>
            </w:pPr>
            <w:r w:rsidRPr="00B22169">
              <w:rPr>
                <w:rFonts w:ascii="ＭＳ 明朝" w:hAnsi="ＭＳ 明朝" w:hint="eastAsia"/>
              </w:rPr>
              <w:t xml:space="preserve">  </w:t>
            </w:r>
            <w:r w:rsidRPr="00B22169">
              <w:rPr>
                <w:rFonts w:ascii="ＭＳ 明朝" w:hAnsi="ＭＳ 明朝" w:hint="eastAsia"/>
              </w:rPr>
              <w:t>３．第２回支払日までに保険契約者が破産手続開始の決定その他これに準ずる状態に至った場合は、第２回支払日にかかわらず、保険契約者は当該破産手続開始の決定その他これに準ずる状態に至った日に当該第２回支払日に係る保険料の全額について納入義務を負うものとする。　　」</w:t>
            </w:r>
          </w:p>
          <w:p w14:paraId="0BABBBEB" w14:textId="77777777" w:rsidR="00C93EF7" w:rsidRPr="00B22169" w:rsidRDefault="00C93EF7" w:rsidP="00DF626A">
            <w:pPr>
              <w:ind w:left="284" w:hanging="284"/>
              <w:rPr>
                <w:rFonts w:ascii="ＭＳ 明朝" w:hAnsi="ＭＳ 明朝"/>
              </w:rPr>
            </w:pPr>
            <w:r w:rsidRPr="00B22169">
              <w:rPr>
                <w:rFonts w:hAnsi="ＭＳ ゴシック" w:hint="eastAsia"/>
              </w:rPr>
              <w:t>４</w:t>
            </w:r>
            <w:r w:rsidRPr="00B22169">
              <w:rPr>
                <w:rFonts w:ascii="ＭＳ 明朝" w:hAnsi="ＭＳ 明朝" w:hint="eastAsia"/>
              </w:rPr>
              <w:t xml:space="preserve">　保険契約者が第２項第２号で定める方法による保険料の分割納付を申し出たときは、保険契約の締結に際し、次の特約を付すものとする。</w:t>
            </w:r>
          </w:p>
          <w:p w14:paraId="5654E28A" w14:textId="77777777" w:rsidR="00C93EF7" w:rsidRPr="00B22169" w:rsidRDefault="00C93EF7" w:rsidP="00C93EF7">
            <w:pPr>
              <w:ind w:leftChars="1" w:left="426" w:hangingChars="235" w:hanging="424"/>
              <w:rPr>
                <w:rFonts w:ascii="ＭＳ 明朝" w:hAnsi="ＭＳ 明朝"/>
              </w:rPr>
            </w:pPr>
            <w:r w:rsidRPr="00B22169">
              <w:rPr>
                <w:rFonts w:ascii="ＭＳ 明朝" w:hAnsi="ＭＳ 明朝" w:hint="eastAsia"/>
              </w:rPr>
              <w:t xml:space="preserve">　「１．この保険契約の申込書に記載された保険料の第２回支払日（以下「第２回支払日」という。）が到来する前に貿易一般保険約款第４条各号のいずれかに該当する事由が</w:t>
            </w:r>
            <w:r w:rsidRPr="00B22169">
              <w:rPr>
                <w:rFonts w:ascii="ＭＳ 明朝" w:hAnsi="ＭＳ 明朝" w:hint="eastAsia"/>
              </w:rPr>
              <w:lastRenderedPageBreak/>
              <w:t>発生した場合は、保険契約者は、当該第２回支払日にかかわらず、別途、独立行政法人日本貿易保険が指定する日までに当該第２回支払日に係る保険料の全額を納付しなければならない。</w:t>
            </w:r>
          </w:p>
          <w:p w14:paraId="11839C81" w14:textId="77777777" w:rsidR="00C93EF7" w:rsidRPr="00B22169" w:rsidRDefault="00C93EF7" w:rsidP="00C93EF7">
            <w:pPr>
              <w:ind w:leftChars="1" w:left="426" w:hangingChars="235" w:hanging="424"/>
              <w:rPr>
                <w:rFonts w:hAnsi="ＭＳ 明朝"/>
              </w:rPr>
            </w:pPr>
            <w:r w:rsidRPr="00B22169">
              <w:rPr>
                <w:rFonts w:ascii="ＭＳ 明朝" w:hAnsi="ＭＳ 明朝" w:hint="eastAsia"/>
              </w:rPr>
              <w:t xml:space="preserve">　</w:t>
            </w:r>
            <w:r w:rsidRPr="00B22169">
              <w:rPr>
                <w:rFonts w:ascii="ＭＳ 明朝" w:hAnsi="ＭＳ 明朝" w:hint="eastAsia"/>
              </w:rPr>
              <w:t xml:space="preserve"> </w:t>
            </w:r>
            <w:r w:rsidRPr="00B22169">
              <w:rPr>
                <w:rFonts w:ascii="ＭＳ 明朝" w:hAnsi="ＭＳ 明朝" w:hint="eastAsia"/>
              </w:rPr>
              <w:t>２．第２回支払日までに保険契約者が破産手続開始の決定その他これに準ずる状態に至った場合は、第２回支払日にかかわらず、保険契約者は当該破産手続開始の決定その他これに準ずる状態に至った日に当該第２回支払日に係る保険料の全額について納入義務を負うものとする。　　」</w:t>
            </w:r>
          </w:p>
          <w:p w14:paraId="0117C893" w14:textId="77777777" w:rsidR="00C93EF7" w:rsidRPr="00D5695C" w:rsidRDefault="00C93EF7" w:rsidP="00DF626A">
            <w:pPr>
              <w:rPr>
                <w:rFonts w:hAnsi="Times New Roman"/>
              </w:rPr>
            </w:pPr>
            <w:r w:rsidRPr="00D5695C">
              <w:rPr>
                <w:rFonts w:hAnsi="Times New Roman" w:hint="eastAsia"/>
              </w:rPr>
              <w:t>（決済期限前の決済）</w:t>
            </w:r>
          </w:p>
          <w:p w14:paraId="08765C5D" w14:textId="77777777" w:rsidR="00C93EF7" w:rsidRPr="00D5695C" w:rsidRDefault="00C93EF7" w:rsidP="00C93EF7">
            <w:pPr>
              <w:ind w:left="161" w:hangingChars="115" w:hanging="161"/>
              <w:rPr>
                <w:rFonts w:hAnsi="Times New Roman"/>
              </w:rPr>
            </w:pPr>
            <w:r w:rsidRPr="007638EB">
              <w:rPr>
                <w:rFonts w:hAnsi="ＭＳ ゴシック" w:hint="eastAsia"/>
                <w:spacing w:val="-20"/>
                <w:u w:val="thick" w:color="FF0000"/>
              </w:rPr>
              <w:t>第３６条</w:t>
            </w:r>
            <w:r w:rsidRPr="00D5695C">
              <w:rPr>
                <w:rFonts w:hAnsi="ＭＳ 明朝" w:hint="eastAsia"/>
                <w:spacing w:val="-20"/>
              </w:rPr>
              <w:t xml:space="preserve">　</w:t>
            </w:r>
            <w:r w:rsidRPr="00D5695C">
              <w:rPr>
                <w:rFonts w:hint="eastAsia"/>
              </w:rPr>
              <w:t>決済期限前に決済が行われたことは、約款第２４条第３項の合理的理由による保険期間の短縮に該当する。</w:t>
            </w:r>
          </w:p>
          <w:p w14:paraId="3FC20EAA" w14:textId="77777777" w:rsidR="00C93EF7" w:rsidRPr="00DF626A" w:rsidRDefault="00C93EF7" w:rsidP="00C93EF7">
            <w:pPr>
              <w:ind w:firstLineChars="300" w:firstLine="541"/>
              <w:rPr>
                <w:rFonts w:ascii="ＭＳ 明朝" w:eastAsia="ＭＳ 明朝" w:hAnsi="ＭＳ 明朝"/>
              </w:rPr>
            </w:pPr>
          </w:p>
          <w:p w14:paraId="12B95B8D" w14:textId="77777777" w:rsidR="00C93EF7" w:rsidRPr="00D5695C" w:rsidRDefault="00C93EF7" w:rsidP="00C93EF7">
            <w:pPr>
              <w:ind w:firstLineChars="300" w:firstLine="541"/>
              <w:rPr>
                <w:rFonts w:hAnsi="Times New Roman"/>
              </w:rPr>
            </w:pPr>
            <w:r w:rsidRPr="00D5695C">
              <w:rPr>
                <w:rFonts w:hAnsi="Times New Roman" w:hint="eastAsia"/>
              </w:rPr>
              <w:t>第７節　確定通知</w:t>
            </w:r>
          </w:p>
          <w:p w14:paraId="6BF9EC76" w14:textId="77777777" w:rsidR="00C93EF7" w:rsidRPr="00D5695C" w:rsidRDefault="00C93EF7" w:rsidP="00DF626A">
            <w:pPr>
              <w:rPr>
                <w:spacing w:val="10"/>
              </w:rPr>
            </w:pPr>
            <w:r w:rsidRPr="00D5695C">
              <w:rPr>
                <w:rFonts w:hAnsi="Times New Roman" w:hint="eastAsia"/>
              </w:rPr>
              <w:t>（確定通知を要する輸出契約等）</w:t>
            </w:r>
          </w:p>
          <w:p w14:paraId="6DF16C91" w14:textId="77777777" w:rsidR="00C93EF7" w:rsidRPr="00D5695C" w:rsidRDefault="00C93EF7" w:rsidP="00DF626A">
            <w:pPr>
              <w:ind w:left="240" w:hanging="238"/>
              <w:rPr>
                <w:spacing w:val="10"/>
              </w:rPr>
            </w:pPr>
            <w:r w:rsidRPr="007638EB">
              <w:rPr>
                <w:rFonts w:hAnsi="ＭＳ ゴシック" w:hint="eastAsia"/>
                <w:spacing w:val="-20"/>
                <w:u w:val="thick" w:color="FF0000"/>
              </w:rPr>
              <w:t>第３７条</w:t>
            </w:r>
            <w:r w:rsidRPr="00D5695C">
              <w:rPr>
                <w:rFonts w:hint="eastAsia"/>
              </w:rPr>
              <w:t xml:space="preserve">　約款</w:t>
            </w:r>
            <w:r w:rsidRPr="00D5695C">
              <w:rPr>
                <w:rFonts w:hAnsi="ＭＳ 明朝" w:hint="eastAsia"/>
                <w:spacing w:val="-20"/>
              </w:rPr>
              <w:t>第１４条</w:t>
            </w:r>
            <w:r w:rsidRPr="00D5695C">
              <w:rPr>
                <w:rFonts w:hint="eastAsia"/>
              </w:rPr>
              <w:t>に規定する貿易一般保険運用規程に定める場合とは、２年以上案件の場合とする。</w:t>
            </w:r>
          </w:p>
          <w:p w14:paraId="61DEE0B3" w14:textId="77777777" w:rsidR="00C93EF7" w:rsidRPr="00D5695C" w:rsidRDefault="00C93EF7" w:rsidP="00DF626A">
            <w:pPr>
              <w:rPr>
                <w:spacing w:val="10"/>
              </w:rPr>
            </w:pPr>
            <w:r w:rsidRPr="00D5695C">
              <w:rPr>
                <w:rFonts w:hAnsi="Times New Roman" w:hint="eastAsia"/>
              </w:rPr>
              <w:t>（確定通知による内容変更のみなし承認）</w:t>
            </w:r>
          </w:p>
          <w:p w14:paraId="3E5F0DC4" w14:textId="77777777" w:rsidR="00C93EF7" w:rsidRPr="00D5695C" w:rsidRDefault="00C93EF7" w:rsidP="00DF626A">
            <w:pPr>
              <w:ind w:left="171" w:hanging="180"/>
              <w:rPr>
                <w:rFonts w:hAnsi="Times New Roman"/>
              </w:rPr>
            </w:pPr>
            <w:r w:rsidRPr="007638EB">
              <w:rPr>
                <w:rFonts w:hAnsi="ＭＳ ゴシック" w:hint="eastAsia"/>
                <w:spacing w:val="-20"/>
                <w:u w:val="thick" w:color="FF0000"/>
              </w:rPr>
              <w:t>第３８条</w:t>
            </w:r>
            <w:r w:rsidRPr="00D5695C">
              <w:rPr>
                <w:rFonts w:hint="eastAsia"/>
                <w:spacing w:val="-6"/>
              </w:rPr>
              <w:t xml:space="preserve">　</w:t>
            </w:r>
            <w:r w:rsidRPr="00D5695C">
              <w:rPr>
                <w:rFonts w:hint="eastAsia"/>
              </w:rPr>
              <w:t>約款</w:t>
            </w:r>
            <w:r w:rsidRPr="00D5695C">
              <w:rPr>
                <w:rFonts w:hAnsi="ＭＳ 明朝" w:hint="eastAsia"/>
                <w:spacing w:val="-20"/>
              </w:rPr>
              <w:t>第１４条</w:t>
            </w:r>
            <w:r w:rsidRPr="00D5695C">
              <w:rPr>
                <w:rFonts w:hint="eastAsia"/>
              </w:rPr>
              <w:t>に規定する書面（以下「確定通知書」という。）</w:t>
            </w:r>
            <w:r w:rsidRPr="00D5695C">
              <w:rPr>
                <w:rFonts w:hint="eastAsia"/>
                <w:spacing w:val="-6"/>
              </w:rPr>
              <w:t>を提出する輸出契約等にあっては、原則として、船積予定時期の変更（３月未満の遅れの場合に限る。）又は代金等の減額若しくは５％未満（包括特約書に基づく保険契約にあっては、５％未満</w:t>
            </w:r>
            <w:r>
              <w:rPr>
                <w:rFonts w:hint="eastAsia"/>
                <w:spacing w:val="-6"/>
              </w:rPr>
              <w:t>又は</w:t>
            </w:r>
            <w:r w:rsidRPr="00D5695C">
              <w:rPr>
                <w:rFonts w:hint="eastAsia"/>
                <w:spacing w:val="-6"/>
              </w:rPr>
              <w:t>特約書</w:t>
            </w:r>
            <w:r>
              <w:rPr>
                <w:rFonts w:hint="eastAsia"/>
                <w:spacing w:val="-6"/>
              </w:rPr>
              <w:t>若しくは</w:t>
            </w:r>
            <w:r w:rsidRPr="00D5695C">
              <w:rPr>
                <w:rFonts w:hint="eastAsia"/>
                <w:spacing w:val="-6"/>
              </w:rPr>
              <w:t>手続細則に定める金額未満）の増額があった場合は、当該確定通知書の提出をもっててん補の対象となるものとする。</w:t>
            </w:r>
          </w:p>
          <w:p w14:paraId="5F9FF0C4" w14:textId="77777777" w:rsidR="00C93EF7" w:rsidRPr="00D5695C" w:rsidRDefault="00C93EF7" w:rsidP="00DF626A">
            <w:pPr>
              <w:rPr>
                <w:spacing w:val="10"/>
              </w:rPr>
            </w:pPr>
            <w:r w:rsidRPr="00D5695C">
              <w:rPr>
                <w:rFonts w:hAnsi="Times New Roman" w:hint="eastAsia"/>
              </w:rPr>
              <w:t>（決済期限等確定時における保険料の精算）</w:t>
            </w:r>
          </w:p>
          <w:p w14:paraId="15E483DF" w14:textId="77777777" w:rsidR="00C93EF7" w:rsidRPr="00D5695C" w:rsidRDefault="00C93EF7" w:rsidP="00C93EF7">
            <w:pPr>
              <w:ind w:left="149" w:hangingChars="106" w:hanging="149"/>
              <w:rPr>
                <w:spacing w:val="-6"/>
              </w:rPr>
            </w:pPr>
            <w:r w:rsidRPr="007638EB">
              <w:rPr>
                <w:rFonts w:hAnsi="ＭＳ ゴシック" w:hint="eastAsia"/>
                <w:spacing w:val="-20"/>
                <w:u w:val="thick" w:color="FF0000"/>
              </w:rPr>
              <w:t>第３９条</w:t>
            </w:r>
            <w:r w:rsidRPr="00D5695C">
              <w:rPr>
                <w:rFonts w:hAnsi="ＭＳ 明朝" w:hint="eastAsia"/>
                <w:spacing w:val="-20"/>
              </w:rPr>
              <w:t xml:space="preserve">　</w:t>
            </w:r>
            <w:r w:rsidRPr="00D5695C">
              <w:rPr>
                <w:rFonts w:hint="eastAsia"/>
              </w:rPr>
              <w:t>確定通知書</w:t>
            </w:r>
            <w:r w:rsidRPr="00D5695C">
              <w:rPr>
                <w:rFonts w:hint="eastAsia"/>
                <w:spacing w:val="-6"/>
              </w:rPr>
              <w:t>を提出する輸出契約等にあっては、</w:t>
            </w:r>
            <w:r w:rsidRPr="00D5695C">
              <w:rPr>
                <w:rFonts w:hAnsi="ＭＳ 明朝" w:hint="eastAsia"/>
              </w:rPr>
              <w:t>当該通知書の提出時に当該確定した決済金額等及び決済期限等に基づき</w:t>
            </w:r>
            <w:r w:rsidRPr="007638EB">
              <w:rPr>
                <w:rFonts w:hAnsi="ＭＳ 明朝" w:hint="eastAsia"/>
                <w:u w:val="thick" w:color="FF0000"/>
              </w:rPr>
              <w:t>第３５条</w:t>
            </w:r>
            <w:r w:rsidRPr="00D5695C">
              <w:rPr>
                <w:rFonts w:hAnsi="ＭＳ 明朝" w:hint="eastAsia"/>
              </w:rPr>
              <w:t>に規定する保険料の精算を行う。</w:t>
            </w:r>
          </w:p>
          <w:p w14:paraId="7AA3AE5E" w14:textId="77777777" w:rsidR="00C93EF7" w:rsidRPr="00D5695C" w:rsidRDefault="00C93EF7" w:rsidP="00DF626A">
            <w:pPr>
              <w:rPr>
                <w:spacing w:val="10"/>
              </w:rPr>
            </w:pPr>
            <w:r w:rsidRPr="00D5695C">
              <w:rPr>
                <w:rFonts w:hAnsi="Times New Roman" w:hint="eastAsia"/>
              </w:rPr>
              <w:t>（決済期限等確定前のてん補事由発生における損失額）</w:t>
            </w:r>
          </w:p>
          <w:p w14:paraId="74653A5D" w14:textId="77777777" w:rsidR="00C93EF7" w:rsidRPr="00D5695C" w:rsidRDefault="00C93EF7" w:rsidP="00DF626A">
            <w:pPr>
              <w:ind w:left="240" w:hanging="238"/>
              <w:rPr>
                <w:rFonts w:hAnsi="ＭＳ ゴシック"/>
                <w:spacing w:val="-20"/>
              </w:rPr>
            </w:pPr>
            <w:r w:rsidRPr="007638EB">
              <w:rPr>
                <w:rFonts w:hAnsi="ＭＳ ゴシック" w:hint="eastAsia"/>
                <w:spacing w:val="-20"/>
                <w:u w:val="thick" w:color="FF0000"/>
              </w:rPr>
              <w:t>第４０条</w:t>
            </w:r>
            <w:r w:rsidRPr="00D5695C">
              <w:rPr>
                <w:rFonts w:hint="eastAsia"/>
              </w:rPr>
              <w:t xml:space="preserve">　</w:t>
            </w:r>
            <w:r w:rsidRPr="00D5695C">
              <w:rPr>
                <w:rFonts w:hAnsi="ＭＳ 明朝" w:hint="eastAsia"/>
              </w:rPr>
              <w:t>決済金額及び決済期限が確定する前に約款第４条第１号から第９号まで、</w:t>
            </w:r>
            <w:r w:rsidRPr="00D5695C">
              <w:rPr>
                <w:rFonts w:hAnsi="ＭＳ 明朝" w:hint="eastAsia"/>
                <w:spacing w:val="-20"/>
              </w:rPr>
              <w:t>第１２号</w:t>
            </w:r>
            <w:r w:rsidRPr="00D5695C">
              <w:rPr>
                <w:rFonts w:hAnsi="ＭＳ 明朝" w:hint="eastAsia"/>
              </w:rPr>
              <w:t>又は</w:t>
            </w:r>
            <w:r w:rsidRPr="00D5695C">
              <w:rPr>
                <w:rFonts w:hAnsi="ＭＳ 明朝" w:hint="eastAsia"/>
                <w:spacing w:val="-20"/>
              </w:rPr>
              <w:t>第１４号</w:t>
            </w:r>
            <w:r w:rsidRPr="00D5695C">
              <w:rPr>
                <w:rFonts w:hAnsi="ＭＳ 明朝" w:hint="eastAsia"/>
              </w:rPr>
              <w:t>の各号のいずれかに該当する事由が発生した場合における約款第３条第２号又は第４号のてん補危険に係る損失の発生については、保険契約の締結時に予定した決済金額及び決済期限に基づき確定する。ただし、約款</w:t>
            </w:r>
            <w:r w:rsidRPr="00D5695C">
              <w:rPr>
                <w:rFonts w:hAnsi="ＭＳ 明朝" w:hint="eastAsia"/>
                <w:spacing w:val="-20"/>
              </w:rPr>
              <w:t>第２８条</w:t>
            </w:r>
            <w:r w:rsidRPr="00D5695C">
              <w:rPr>
                <w:rFonts w:hAnsi="ＭＳ 明朝" w:hint="eastAsia"/>
              </w:rPr>
              <w:t>第２項の規定により日本貿易保険の確認があったときは、この限りでない。</w:t>
            </w:r>
          </w:p>
          <w:p w14:paraId="6A7D097A" w14:textId="77777777" w:rsidR="00C93EF7" w:rsidRPr="00DF626A" w:rsidRDefault="00C93EF7" w:rsidP="00C93EF7">
            <w:pPr>
              <w:ind w:firstLineChars="300" w:firstLine="421"/>
              <w:rPr>
                <w:rFonts w:ascii="ＭＳ 明朝" w:eastAsia="ＭＳ 明朝" w:hAnsi="ＭＳ 明朝"/>
                <w:spacing w:val="-20"/>
              </w:rPr>
            </w:pPr>
          </w:p>
          <w:p w14:paraId="59E18BB9" w14:textId="77777777" w:rsidR="00C93EF7" w:rsidRPr="00D5695C" w:rsidRDefault="00C93EF7" w:rsidP="00C93EF7">
            <w:pPr>
              <w:ind w:firstLineChars="300" w:firstLine="421"/>
              <w:rPr>
                <w:rFonts w:hAnsi="ＭＳ ゴシック"/>
                <w:spacing w:val="-20"/>
              </w:rPr>
            </w:pPr>
            <w:r w:rsidRPr="00D5695C">
              <w:rPr>
                <w:rFonts w:hAnsi="ＭＳ ゴシック" w:hint="eastAsia"/>
                <w:spacing w:val="-20"/>
              </w:rPr>
              <w:t>第８節</w:t>
            </w:r>
            <w:r w:rsidRPr="00D5695C">
              <w:rPr>
                <w:rFonts w:hAnsi="ＭＳ ゴシック" w:hint="eastAsia"/>
              </w:rPr>
              <w:t xml:space="preserve">　保険金の支払等</w:t>
            </w:r>
          </w:p>
          <w:p w14:paraId="3CBA2275" w14:textId="77777777" w:rsidR="00C93EF7" w:rsidRPr="00D5695C" w:rsidRDefault="00C93EF7" w:rsidP="00DF626A">
            <w:pPr>
              <w:rPr>
                <w:rFonts w:hAnsi="Times New Roman"/>
              </w:rPr>
            </w:pPr>
            <w:r w:rsidRPr="00D5695C">
              <w:rPr>
                <w:rFonts w:hAnsi="Times New Roman" w:hint="eastAsia"/>
              </w:rPr>
              <w:lastRenderedPageBreak/>
              <w:t>（損失を受けるおそれが高まる事情の発生を知った日）</w:t>
            </w:r>
          </w:p>
          <w:p w14:paraId="4BC8ABB5" w14:textId="77777777" w:rsidR="00C93EF7" w:rsidRPr="00D5695C" w:rsidRDefault="00C93EF7" w:rsidP="00C93EF7">
            <w:pPr>
              <w:ind w:left="166" w:hangingChars="92" w:hanging="166"/>
              <w:rPr>
                <w:rFonts w:hAnsi="ＭＳ 明朝"/>
              </w:rPr>
            </w:pPr>
            <w:r w:rsidRPr="007638EB">
              <w:rPr>
                <w:rFonts w:hAnsi="Times New Roman" w:hint="eastAsia"/>
                <w:u w:val="thick" w:color="FF0000"/>
              </w:rPr>
              <w:t>第４１条</w:t>
            </w:r>
            <w:r w:rsidRPr="00D5695C">
              <w:rPr>
                <w:rFonts w:hAnsi="ＭＳ 明朝" w:hint="eastAsia"/>
              </w:rPr>
              <w:t xml:space="preserve">　約款第１６条に規定する当該事情の発生を知った日とは、被保険者が損失を受けるおそれが高まる事情の発生を確認した日とする。</w:t>
            </w:r>
          </w:p>
          <w:p w14:paraId="6C702A59" w14:textId="77777777" w:rsidR="00C93EF7" w:rsidRPr="00D5695C" w:rsidRDefault="00C93EF7" w:rsidP="00DF626A">
            <w:pPr>
              <w:rPr>
                <w:spacing w:val="10"/>
              </w:rPr>
            </w:pPr>
            <w:r w:rsidRPr="00D5695C">
              <w:rPr>
                <w:rFonts w:hAnsi="Times New Roman" w:hint="eastAsia"/>
              </w:rPr>
              <w:t>（損失発生通知書の提出時期）</w:t>
            </w:r>
          </w:p>
          <w:p w14:paraId="2615923E" w14:textId="77777777" w:rsidR="00C93EF7" w:rsidRPr="00D5695C" w:rsidRDefault="00C93EF7" w:rsidP="00C93EF7">
            <w:pPr>
              <w:pStyle w:val="a4"/>
              <w:ind w:leftChars="0" w:left="140" w:hangingChars="100" w:hanging="140"/>
              <w:rPr>
                <w:rFonts w:hAnsi="ＭＳ 明朝"/>
                <w:szCs w:val="22"/>
              </w:rPr>
            </w:pPr>
            <w:r w:rsidRPr="007638EB">
              <w:rPr>
                <w:rFonts w:hAnsi="ＭＳ ゴシック" w:hint="eastAsia"/>
                <w:spacing w:val="-20"/>
                <w:szCs w:val="22"/>
                <w:u w:val="thick" w:color="FF0000"/>
              </w:rPr>
              <w:t>第４２条</w:t>
            </w:r>
            <w:r w:rsidRPr="00D5695C">
              <w:rPr>
                <w:rFonts w:hAnsi="ＭＳ 明朝" w:hint="eastAsia"/>
                <w:szCs w:val="22"/>
              </w:rPr>
              <w:t xml:space="preserve">　約款第３条第１号のてん補危険における損失発生通知書の提出時期は、原則として、次条に規定する事故発生日以降とする。</w:t>
            </w:r>
          </w:p>
          <w:p w14:paraId="24981C62" w14:textId="77777777" w:rsidR="00C93EF7" w:rsidRPr="00D5695C" w:rsidRDefault="00C93EF7" w:rsidP="00C93EF7">
            <w:pPr>
              <w:pStyle w:val="a4"/>
              <w:ind w:leftChars="0" w:left="140" w:hangingChars="100" w:hanging="140"/>
              <w:rPr>
                <w:rFonts w:hAnsi="ＭＳ 明朝"/>
                <w:szCs w:val="22"/>
              </w:rPr>
            </w:pPr>
            <w:r w:rsidRPr="00D5695C">
              <w:rPr>
                <w:rFonts w:hAnsi="ＭＳ ゴシック" w:hint="eastAsia"/>
                <w:spacing w:val="-20"/>
                <w:szCs w:val="22"/>
              </w:rPr>
              <w:t>２</w:t>
            </w:r>
            <w:r w:rsidRPr="00D5695C">
              <w:rPr>
                <w:rFonts w:hAnsi="ＭＳ 明朝" w:hint="eastAsia"/>
                <w:spacing w:val="-20"/>
                <w:szCs w:val="22"/>
              </w:rPr>
              <w:t xml:space="preserve">　</w:t>
            </w:r>
            <w:r w:rsidRPr="00D5695C">
              <w:rPr>
                <w:rFonts w:hAnsi="ＭＳ 明朝" w:hint="eastAsia"/>
                <w:szCs w:val="22"/>
              </w:rPr>
              <w:t>約款第３条第３号のてん補危険における損失発生通知書の提出時期は、原則として、次条に規定する事故確定日以降とする。</w:t>
            </w:r>
          </w:p>
          <w:p w14:paraId="7A85967E" w14:textId="77777777" w:rsidR="00C93EF7" w:rsidRPr="00D5695C" w:rsidRDefault="00C93EF7" w:rsidP="00DF626A">
            <w:pPr>
              <w:rPr>
                <w:spacing w:val="10"/>
              </w:rPr>
            </w:pPr>
            <w:r w:rsidRPr="00D5695C">
              <w:rPr>
                <w:rFonts w:hAnsi="Times New Roman" w:hint="eastAsia"/>
              </w:rPr>
              <w:t>（事故発生日及び事故確定日）</w:t>
            </w:r>
          </w:p>
          <w:p w14:paraId="71EB5722" w14:textId="77777777" w:rsidR="00C93EF7" w:rsidRPr="00D5695C" w:rsidRDefault="00C93EF7" w:rsidP="00DF626A">
            <w:pPr>
              <w:ind w:left="240" w:hanging="238"/>
              <w:rPr>
                <w:rFonts w:hAnsi="ＭＳ 明朝"/>
                <w:spacing w:val="10"/>
              </w:rPr>
            </w:pPr>
            <w:r w:rsidRPr="007638EB">
              <w:rPr>
                <w:rFonts w:hAnsi="ＭＳ ゴシック" w:hint="eastAsia"/>
                <w:spacing w:val="-20"/>
                <w:u w:val="thick" w:color="FF0000"/>
              </w:rPr>
              <w:t>第４３条</w:t>
            </w:r>
            <w:r w:rsidRPr="00D5695C">
              <w:rPr>
                <w:rFonts w:hAnsi="ＭＳ 明朝"/>
              </w:rPr>
              <w:t xml:space="preserve">  </w:t>
            </w:r>
            <w:r w:rsidRPr="00D5695C">
              <w:rPr>
                <w:rFonts w:hAnsi="ＭＳ 明朝" w:hint="eastAsia"/>
              </w:rPr>
              <w:t>約款第３条第１号のてん補危険における事故発生日及び事故確定日は、次の各号とする。</w:t>
            </w:r>
          </w:p>
          <w:p w14:paraId="6C7A9AD3" w14:textId="77777777" w:rsidR="00C93EF7" w:rsidRPr="00D5695C" w:rsidRDefault="00C93EF7" w:rsidP="00DF626A">
            <w:pPr>
              <w:ind w:left="480" w:hanging="238"/>
              <w:rPr>
                <w:rFonts w:hAnsi="ＭＳ 明朝"/>
                <w:spacing w:val="10"/>
              </w:rPr>
            </w:pPr>
            <w:r w:rsidRPr="00D5695C">
              <w:rPr>
                <w:rFonts w:hAnsi="ＭＳ 明朝" w:hint="eastAsia"/>
              </w:rPr>
              <w:t>一　約款第４条第１号から第９号までのいずれかに該当する事由（輸入の禁止、為替取引の禁止その他これらに準ずる事由を除く。）による場合は、輸出契約等で定める船積期日を事故発生日とし、事故確定日は、次の各号とする。</w:t>
            </w:r>
            <w:r w:rsidRPr="00D5695C">
              <w:rPr>
                <w:rFonts w:hAnsi="ＭＳ 明朝"/>
              </w:rPr>
              <w:t xml:space="preserve"> </w:t>
            </w:r>
          </w:p>
          <w:p w14:paraId="36928B03" w14:textId="77777777" w:rsidR="00C93EF7" w:rsidRPr="00D5695C" w:rsidRDefault="00C93EF7" w:rsidP="00DF626A">
            <w:pPr>
              <w:ind w:left="722" w:hanging="238"/>
              <w:rPr>
                <w:rFonts w:hAnsi="ＭＳ 明朝"/>
                <w:spacing w:val="10"/>
              </w:rPr>
            </w:pPr>
            <w:r w:rsidRPr="00D5695C">
              <w:rPr>
                <w:rFonts w:hAnsi="ＭＳ 明朝" w:hint="eastAsia"/>
              </w:rPr>
              <w:t>イ</w:t>
            </w:r>
            <w:r w:rsidRPr="00D5695C">
              <w:rPr>
                <w:rFonts w:hAnsi="ＭＳ 明朝"/>
              </w:rPr>
              <w:t xml:space="preserve">  </w:t>
            </w:r>
            <w:r w:rsidRPr="00D5695C">
              <w:rPr>
                <w:rFonts w:hAnsi="ＭＳ 明朝" w:hint="eastAsia"/>
              </w:rPr>
              <w:t>約款第４条第１号から第９号までのいずれかに該当する事由によって船積期日後に輸出契約等の相手方から輸出契約等を破棄された場合は、当該破棄通知の発信日</w:t>
            </w:r>
          </w:p>
          <w:p w14:paraId="2EEBBD65" w14:textId="77777777" w:rsidR="00C93EF7" w:rsidRPr="00D5695C" w:rsidRDefault="00C93EF7" w:rsidP="00DF626A">
            <w:pPr>
              <w:ind w:left="722" w:hanging="238"/>
              <w:rPr>
                <w:rFonts w:hAnsi="ＭＳ 明朝"/>
                <w:spacing w:val="10"/>
              </w:rPr>
            </w:pPr>
            <w:r w:rsidRPr="00D5695C">
              <w:rPr>
                <w:rFonts w:hAnsi="ＭＳ 明朝" w:hint="eastAsia"/>
              </w:rPr>
              <w:t>ロ　約款第４条第１号、第２号、第８号イ又はニの事由が生じたため貨物の輸出等が著しく困難になったと認められる場合は、輸出契約等で定める船積期日から２月を経過した日。ただし、日本貿易保険が特に必要と認めたときは、２月以外の期間を定めることがある。</w:t>
            </w:r>
          </w:p>
          <w:p w14:paraId="24CD9439" w14:textId="77777777" w:rsidR="00C93EF7" w:rsidRPr="00D5695C" w:rsidRDefault="00C93EF7" w:rsidP="00DF626A">
            <w:pPr>
              <w:ind w:left="722" w:hanging="238"/>
              <w:rPr>
                <w:rFonts w:hAnsi="ＭＳ 明朝"/>
                <w:spacing w:val="10"/>
              </w:rPr>
            </w:pPr>
            <w:r w:rsidRPr="00D5695C">
              <w:rPr>
                <w:rFonts w:hAnsi="ＭＳ 明朝" w:hint="eastAsia"/>
              </w:rPr>
              <w:t>ハ　約款第４条第３号から第７号まで、第８号ロ、ハ又は第９号のいずれかに該当する事由が生じたため貨物の輸出等が著しく困難になったと認められる場合は、輸出契約等で定める船積期日からその都度日本貿易保険が定める期間を経過した日</w:t>
            </w:r>
          </w:p>
          <w:p w14:paraId="7DBC21F3" w14:textId="77777777" w:rsidR="00C93EF7" w:rsidRPr="00D5695C" w:rsidRDefault="00C93EF7" w:rsidP="00DF626A">
            <w:pPr>
              <w:ind w:left="480" w:hanging="238"/>
              <w:rPr>
                <w:rFonts w:hAnsi="ＭＳ 明朝"/>
                <w:spacing w:val="10"/>
              </w:rPr>
            </w:pPr>
            <w:r w:rsidRPr="00D5695C">
              <w:rPr>
                <w:rFonts w:hAnsi="ＭＳ 明朝" w:hint="eastAsia"/>
              </w:rPr>
              <w:t>二　約款第４条第１０号から</w:t>
            </w:r>
            <w:r w:rsidRPr="00D5695C">
              <w:rPr>
                <w:rFonts w:hAnsi="ＭＳ 明朝" w:hint="eastAsia"/>
                <w:spacing w:val="-20"/>
              </w:rPr>
              <w:t>第１３号</w:t>
            </w:r>
            <w:r w:rsidRPr="00D5695C">
              <w:rPr>
                <w:rFonts w:hAnsi="ＭＳ 明朝" w:hint="eastAsia"/>
              </w:rPr>
              <w:t>までのいずれかに該当する事由による場合は、次に掲げる日を事故発生日及び事故確定日とする。</w:t>
            </w:r>
          </w:p>
          <w:p w14:paraId="356F5FEA" w14:textId="77777777" w:rsidR="00C93EF7" w:rsidRPr="00D5695C" w:rsidRDefault="00C93EF7" w:rsidP="00DF626A">
            <w:pPr>
              <w:ind w:left="722" w:hanging="238"/>
              <w:rPr>
                <w:rFonts w:hAnsi="ＭＳ 明朝"/>
                <w:spacing w:val="10"/>
              </w:rPr>
            </w:pPr>
            <w:r w:rsidRPr="00D5695C">
              <w:rPr>
                <w:rFonts w:hAnsi="ＭＳ 明朝" w:hint="eastAsia"/>
              </w:rPr>
              <w:t>イ　約款第４条第１０号の事由のうち</w:t>
            </w:r>
            <w:r w:rsidRPr="00D5695C">
              <w:rPr>
                <w:rFonts w:hint="eastAsia"/>
              </w:rPr>
              <w:t>外為法</w:t>
            </w:r>
            <w:r w:rsidRPr="00D5695C">
              <w:rPr>
                <w:rFonts w:hAnsi="ＭＳ 明朝" w:hint="eastAsia"/>
              </w:rPr>
              <w:t>による貨物の輸出等の制限の場合は、当該制限により貨物の輸出等ができないことの確認を</w:t>
            </w:r>
            <w:r w:rsidRPr="009012D1">
              <w:rPr>
                <w:rFonts w:hAnsi="ＭＳ 明朝" w:hint="eastAsia"/>
                <w:u w:val="thick" w:color="FF0000"/>
              </w:rPr>
              <w:t>日本貿易保険</w:t>
            </w:r>
            <w:r w:rsidRPr="00D5695C">
              <w:rPr>
                <w:rFonts w:hAnsi="ＭＳ 明朝" w:hint="eastAsia"/>
              </w:rPr>
              <w:t>から受けた日</w:t>
            </w:r>
          </w:p>
          <w:p w14:paraId="0CBF5892" w14:textId="77777777" w:rsidR="00C93EF7" w:rsidRPr="00D5695C" w:rsidRDefault="00C93EF7" w:rsidP="00DF626A">
            <w:pPr>
              <w:ind w:left="722" w:hanging="238"/>
              <w:rPr>
                <w:rFonts w:hAnsi="ＭＳ 明朝"/>
                <w:spacing w:val="10"/>
              </w:rPr>
            </w:pPr>
            <w:r w:rsidRPr="00D5695C">
              <w:rPr>
                <w:rFonts w:hAnsi="ＭＳ 明朝" w:hint="eastAsia"/>
              </w:rPr>
              <w:t>ロ　約款第４条第１１号の事由による場合は、輸出契約等の相手方又は被保険者からの輸出契約等破棄通知の発信日</w:t>
            </w:r>
            <w:r w:rsidRPr="00D5695C">
              <w:rPr>
                <w:rFonts w:hAnsi="ＭＳ 明朝"/>
              </w:rPr>
              <w:t xml:space="preserve"> </w:t>
            </w:r>
          </w:p>
          <w:p w14:paraId="23B5943C" w14:textId="77777777" w:rsidR="00C93EF7" w:rsidRPr="00D5695C" w:rsidRDefault="00C93EF7" w:rsidP="00DF626A">
            <w:pPr>
              <w:ind w:left="722" w:hanging="238"/>
              <w:rPr>
                <w:rFonts w:hAnsi="ＭＳ 明朝"/>
                <w:spacing w:val="10"/>
              </w:rPr>
            </w:pPr>
            <w:r w:rsidRPr="00D5695C">
              <w:rPr>
                <w:rFonts w:hAnsi="ＭＳ 明朝" w:hint="eastAsia"/>
              </w:rPr>
              <w:t>ハ　約款第４条</w:t>
            </w:r>
            <w:r w:rsidRPr="00D5695C">
              <w:rPr>
                <w:rFonts w:hAnsi="ＭＳ 明朝" w:hint="eastAsia"/>
                <w:spacing w:val="-20"/>
              </w:rPr>
              <w:t>第１２号</w:t>
            </w:r>
            <w:r w:rsidRPr="00D5695C">
              <w:rPr>
                <w:rFonts w:hAnsi="ＭＳ 明朝" w:hint="eastAsia"/>
              </w:rPr>
              <w:t>の事由による場合は、輸出契約等の相手方が破産手続開始の決定の宣告を受けた日</w:t>
            </w:r>
          </w:p>
          <w:p w14:paraId="0804884F" w14:textId="77777777" w:rsidR="00C93EF7" w:rsidRPr="00D5695C" w:rsidRDefault="00C93EF7" w:rsidP="00DF626A">
            <w:pPr>
              <w:ind w:left="722" w:hanging="238"/>
              <w:rPr>
                <w:rFonts w:hAnsi="ＭＳ 明朝"/>
                <w:spacing w:val="10"/>
              </w:rPr>
            </w:pPr>
            <w:r w:rsidRPr="00D5695C">
              <w:rPr>
                <w:rFonts w:hAnsi="ＭＳ 明朝" w:hint="eastAsia"/>
              </w:rPr>
              <w:lastRenderedPageBreak/>
              <w:t>ニ　約款第４条</w:t>
            </w:r>
            <w:r w:rsidRPr="00D5695C">
              <w:rPr>
                <w:rFonts w:hAnsi="ＭＳ 明朝" w:hint="eastAsia"/>
                <w:spacing w:val="-20"/>
              </w:rPr>
              <w:t>第１３号</w:t>
            </w:r>
            <w:r w:rsidRPr="00D5695C">
              <w:rPr>
                <w:rFonts w:hAnsi="ＭＳ 明朝" w:hint="eastAsia"/>
              </w:rPr>
              <w:t>の事由による場合は、輸出契約等の相手方が支払不能になった日</w:t>
            </w:r>
          </w:p>
          <w:p w14:paraId="30EDEF41" w14:textId="77777777" w:rsidR="00C93EF7" w:rsidRPr="00D5695C" w:rsidRDefault="00C93EF7" w:rsidP="00C93EF7">
            <w:pPr>
              <w:pStyle w:val="a4"/>
              <w:ind w:leftChars="100" w:left="360" w:hangingChars="100" w:hanging="180"/>
              <w:rPr>
                <w:rFonts w:hAnsi="ＭＳ 明朝"/>
              </w:rPr>
            </w:pPr>
            <w:r w:rsidRPr="00D5695C">
              <w:rPr>
                <w:rFonts w:hAnsi="ＭＳ 明朝" w:hint="eastAsia"/>
              </w:rPr>
              <w:t>三　約款第４条第１号から第９号までのいずれかに該当する事由によって船積期日前に輸出契約等の相手方から輸出契約等を破棄された場合は、当該破棄通知の発信日を事故発生日及び事故確定日とする</w:t>
            </w:r>
            <w:r>
              <w:rPr>
                <w:rFonts w:hAnsi="ＭＳ 明朝" w:hint="eastAsia"/>
              </w:rPr>
              <w:t>。</w:t>
            </w:r>
          </w:p>
          <w:p w14:paraId="33005F10" w14:textId="77777777" w:rsidR="00C93EF7" w:rsidRPr="00D5695C" w:rsidRDefault="00C93EF7" w:rsidP="00C93EF7">
            <w:pPr>
              <w:pStyle w:val="a4"/>
              <w:ind w:leftChars="100" w:left="360" w:hangingChars="100" w:hanging="180"/>
              <w:rPr>
                <w:rFonts w:hAnsi="ＭＳ 明朝"/>
              </w:rPr>
            </w:pPr>
            <w:r w:rsidRPr="00D5695C">
              <w:rPr>
                <w:rFonts w:hAnsi="ＭＳ 明朝" w:hint="eastAsia"/>
              </w:rPr>
              <w:t>四　輸入の禁止、為替取引の禁止、</w:t>
            </w:r>
            <w:r w:rsidRPr="00D5695C">
              <w:rPr>
                <w:rFonts w:hint="eastAsia"/>
              </w:rPr>
              <w:t>外為法</w:t>
            </w:r>
            <w:r w:rsidRPr="00D5695C">
              <w:rPr>
                <w:rFonts w:hAnsi="ＭＳ 明朝" w:hint="eastAsia"/>
              </w:rPr>
              <w:t>による貨物の輸出の禁止その他これらに準ずる事由による場合は当該禁止措置が実施された日を事故発生日及び事故確定日とする。</w:t>
            </w:r>
          </w:p>
          <w:p w14:paraId="304BC979" w14:textId="77777777" w:rsidR="00C93EF7" w:rsidRPr="00D5695C" w:rsidRDefault="00C93EF7" w:rsidP="00DF626A">
            <w:pPr>
              <w:ind w:left="480" w:hanging="238"/>
              <w:rPr>
                <w:rFonts w:hAnsi="ＭＳ 明朝"/>
                <w:spacing w:val="10"/>
              </w:rPr>
            </w:pPr>
            <w:r w:rsidRPr="00D5695C">
              <w:rPr>
                <w:rFonts w:hAnsi="ＭＳ 明朝" w:hint="eastAsia"/>
              </w:rPr>
              <w:t xml:space="preserve">　　ただし、当該禁止措置等が一時的であると認められる場合は、第１号に準じて日本貿易保険が当該禁止措置が実施された日以外の日を定めることがある。</w:t>
            </w:r>
            <w:r w:rsidRPr="00D5695C">
              <w:rPr>
                <w:rFonts w:hAnsi="ＭＳ 明朝"/>
              </w:rPr>
              <w:t xml:space="preserve"> </w:t>
            </w:r>
          </w:p>
          <w:p w14:paraId="667CE692" w14:textId="77777777" w:rsidR="00C93EF7" w:rsidRPr="00D5695C" w:rsidRDefault="00C93EF7" w:rsidP="00C93EF7">
            <w:pPr>
              <w:ind w:left="166" w:hangingChars="92" w:hanging="166"/>
              <w:rPr>
                <w:rFonts w:hAnsi="ＭＳ 明朝"/>
              </w:rPr>
            </w:pPr>
            <w:r w:rsidRPr="00D5695C">
              <w:rPr>
                <w:rFonts w:hAnsi="Times New Roman" w:hint="eastAsia"/>
              </w:rPr>
              <w:t xml:space="preserve">２　</w:t>
            </w:r>
            <w:r w:rsidRPr="00D5695C">
              <w:rPr>
                <w:rFonts w:hAnsi="ＭＳ 明朝" w:hint="eastAsia"/>
              </w:rPr>
              <w:t>約款第３条第３号のてん補危険における事故発生日は、約款第４条第１号から第10号までのいずれかに該当する事由が発生した日とし、事故確定日は、約款第４条第１号から第10号までのいずれかに該当する事由によって生ずる運賃又は保険料の増加額を被保険者が新たに負担することとなった日とする。</w:t>
            </w:r>
          </w:p>
          <w:p w14:paraId="60A6510B" w14:textId="77777777" w:rsidR="00C93EF7" w:rsidRPr="00D5695C" w:rsidRDefault="00C93EF7" w:rsidP="00C93EF7">
            <w:pPr>
              <w:ind w:left="166" w:hangingChars="92" w:hanging="166"/>
              <w:rPr>
                <w:rFonts w:hAnsi="ＭＳ 明朝"/>
              </w:rPr>
            </w:pPr>
            <w:r w:rsidRPr="00D5695C">
              <w:rPr>
                <w:rFonts w:hAnsi="Times New Roman" w:hint="eastAsia"/>
              </w:rPr>
              <w:t xml:space="preserve">３　</w:t>
            </w:r>
            <w:r w:rsidRPr="00D5695C">
              <w:rPr>
                <w:rFonts w:hAnsi="ＭＳ 明朝" w:hint="eastAsia"/>
              </w:rPr>
              <w:t>約款第３条第２号又は第４号のてん補危険における事故発生日及び事故確定日は、次の各号とする。</w:t>
            </w:r>
          </w:p>
          <w:p w14:paraId="67800350" w14:textId="77777777" w:rsidR="00C93EF7" w:rsidRPr="00D5695C" w:rsidRDefault="00C93EF7" w:rsidP="00C93EF7">
            <w:pPr>
              <w:ind w:leftChars="100" w:left="360" w:hangingChars="100" w:hanging="180"/>
              <w:rPr>
                <w:rFonts w:hAnsi="ＭＳ 明朝"/>
              </w:rPr>
            </w:pPr>
            <w:r w:rsidRPr="00D5695C">
              <w:rPr>
                <w:rFonts w:hAnsi="ＭＳ 明朝" w:hint="eastAsia"/>
              </w:rPr>
              <w:t>一　約款第４条第１号から第９号まで又は第１２号のいずれかに該当する事由による場合は、輸出契約等で定める決済期限を事故発生日及び事故確定日とする。</w:t>
            </w:r>
          </w:p>
          <w:p w14:paraId="350BF89E" w14:textId="77777777" w:rsidR="00C93EF7" w:rsidRPr="00D5695C" w:rsidRDefault="00C93EF7" w:rsidP="00C93EF7">
            <w:pPr>
              <w:ind w:leftChars="100" w:left="360" w:hangingChars="100" w:hanging="180"/>
              <w:rPr>
                <w:rFonts w:hAnsi="ＭＳ 明朝"/>
              </w:rPr>
            </w:pPr>
            <w:r w:rsidRPr="00D5695C">
              <w:rPr>
                <w:rFonts w:hAnsi="ＭＳ 明朝" w:hint="eastAsia"/>
              </w:rPr>
              <w:t>二　約款第４条第１４号に該当する事由による場合は、輸出契約等で定める決済期限を事故発生日とし、当該決済期限から３月を経過した日を事故確定日とする。</w:t>
            </w:r>
          </w:p>
          <w:p w14:paraId="274D9619" w14:textId="77777777" w:rsidR="00C93EF7" w:rsidRPr="00D5695C" w:rsidRDefault="00C93EF7" w:rsidP="00C93EF7">
            <w:pPr>
              <w:ind w:left="166" w:hangingChars="92" w:hanging="166"/>
              <w:rPr>
                <w:rFonts w:hAnsi="Times New Roman"/>
              </w:rPr>
            </w:pPr>
            <w:r w:rsidRPr="00D5695C">
              <w:rPr>
                <w:rFonts w:hAnsi="ＭＳ ゴシック" w:hint="eastAsia"/>
              </w:rPr>
              <w:t>４</w:t>
            </w:r>
            <w:r w:rsidRPr="00D5695C">
              <w:rPr>
                <w:rFonts w:hAnsi="Times New Roman" w:hint="eastAsia"/>
              </w:rPr>
              <w:t xml:space="preserve">　</w:t>
            </w:r>
            <w:r w:rsidRPr="00D5695C">
              <w:rPr>
                <w:rFonts w:hAnsi="ＭＳ 明朝" w:hint="eastAsia"/>
              </w:rPr>
              <w:t>約款第３条各号のてん補危険について、前各項に規定する事故発生日が保険期間内にあればてん補の対象とし、事故確定日は保険期間内にある必要はないものとする。</w:t>
            </w:r>
          </w:p>
          <w:p w14:paraId="6684089C" w14:textId="77777777" w:rsidR="00C93EF7" w:rsidRPr="00D5695C" w:rsidRDefault="00C93EF7" w:rsidP="00DF626A">
            <w:pPr>
              <w:rPr>
                <w:spacing w:val="10"/>
              </w:rPr>
            </w:pPr>
            <w:r w:rsidRPr="00D5695C">
              <w:rPr>
                <w:rFonts w:hAnsi="Times New Roman" w:hint="eastAsia"/>
              </w:rPr>
              <w:t>（輸出等不能事故に係る損失防止軽減義務）</w:t>
            </w:r>
          </w:p>
          <w:p w14:paraId="724B261B" w14:textId="77777777" w:rsidR="00C93EF7" w:rsidRPr="00D5695C" w:rsidRDefault="00C93EF7" w:rsidP="00DF626A">
            <w:pPr>
              <w:ind w:left="240" w:hanging="238"/>
              <w:rPr>
                <w:rFonts w:hAnsi="ＭＳ 明朝"/>
                <w:spacing w:val="10"/>
              </w:rPr>
            </w:pPr>
            <w:r w:rsidRPr="007638EB">
              <w:rPr>
                <w:rFonts w:hAnsi="ＭＳ ゴシック" w:hint="eastAsia"/>
                <w:spacing w:val="-20"/>
                <w:u w:val="thick" w:color="FF0000"/>
              </w:rPr>
              <w:t>第４４条</w:t>
            </w:r>
            <w:r w:rsidRPr="00D5695C">
              <w:rPr>
                <w:rFonts w:hAnsi="ＭＳ 明朝" w:hint="eastAsia"/>
              </w:rPr>
              <w:t xml:space="preserve">　約款第３条第１号のてん補危険に係る損失防止軽減義務のうち、貨物の処分は、事故確定日以後行わなければならない。ただし、日本貿易保険が特に必要と認める場合にあっては、事故確定日以前に貨物の処分を行うことができる。</w:t>
            </w:r>
          </w:p>
          <w:p w14:paraId="4801C70E" w14:textId="77777777" w:rsidR="00C93EF7" w:rsidRPr="00D5695C" w:rsidRDefault="00C93EF7" w:rsidP="00DF626A">
            <w:pPr>
              <w:rPr>
                <w:spacing w:val="10"/>
              </w:rPr>
            </w:pPr>
            <w:r w:rsidRPr="00D5695C">
              <w:rPr>
                <w:rFonts w:hAnsi="Times New Roman" w:hint="eastAsia"/>
              </w:rPr>
              <w:t>（輸出等不能事故及び増加費用に係る換算率）</w:t>
            </w:r>
          </w:p>
          <w:p w14:paraId="073E37A3" w14:textId="77777777" w:rsidR="00C93EF7" w:rsidRPr="00D5695C" w:rsidRDefault="00C93EF7" w:rsidP="00C93EF7">
            <w:pPr>
              <w:pStyle w:val="a4"/>
              <w:ind w:leftChars="0" w:left="140" w:hangingChars="100" w:hanging="140"/>
              <w:rPr>
                <w:rFonts w:hAnsi="ＭＳ 明朝"/>
                <w:szCs w:val="22"/>
              </w:rPr>
            </w:pPr>
            <w:r w:rsidRPr="007638EB">
              <w:rPr>
                <w:rFonts w:hAnsi="ＭＳ ゴシック" w:hint="eastAsia"/>
                <w:spacing w:val="-20"/>
                <w:szCs w:val="22"/>
                <w:u w:val="thick" w:color="FF0000"/>
              </w:rPr>
              <w:t>第４５条</w:t>
            </w:r>
            <w:r w:rsidRPr="00D5695C">
              <w:rPr>
                <w:rFonts w:hAnsi="ＭＳ 明朝" w:hint="eastAsia"/>
                <w:szCs w:val="22"/>
              </w:rPr>
              <w:t xml:space="preserve">　約款第３条第１号及び第３号のてん補危険に係る約款第６条の金額にあっては、約款</w:t>
            </w:r>
            <w:r w:rsidRPr="00D5695C">
              <w:rPr>
                <w:rFonts w:hAnsi="ＭＳ 明朝" w:hint="eastAsia"/>
                <w:spacing w:val="-20"/>
                <w:szCs w:val="22"/>
              </w:rPr>
              <w:t>第３６条第３項</w:t>
            </w:r>
            <w:r w:rsidRPr="00D5695C">
              <w:rPr>
                <w:rFonts w:hAnsi="ＭＳ 明朝" w:hint="eastAsia"/>
                <w:szCs w:val="22"/>
              </w:rPr>
              <w:t>の規定にかかわらず、その額が確定した日における外国為替相場（約款</w:t>
            </w:r>
            <w:r w:rsidRPr="00D5695C">
              <w:rPr>
                <w:rFonts w:hAnsi="ＭＳ 明朝" w:hint="eastAsia"/>
                <w:spacing w:val="-20"/>
                <w:szCs w:val="22"/>
              </w:rPr>
              <w:t>第３６条</w:t>
            </w:r>
            <w:r w:rsidRPr="00D5695C">
              <w:rPr>
                <w:rFonts w:hAnsi="ＭＳ 明朝" w:hint="eastAsia"/>
                <w:szCs w:val="22"/>
              </w:rPr>
              <w:t>第１項第１号の外国為替相場をいう。以下同じ。）により邦貨に換算するものとする。ただし、約款第６条第１号又は第２号に規定する費用について、当該費用に係る通貨を邦貨で買い取って支払った場合は、当該買取に使用した換算率により邦貨に換算す</w:t>
            </w:r>
            <w:r w:rsidRPr="00D5695C">
              <w:rPr>
                <w:rFonts w:hAnsi="ＭＳ 明朝" w:hint="eastAsia"/>
                <w:szCs w:val="22"/>
              </w:rPr>
              <w:lastRenderedPageBreak/>
              <w:t>る。</w:t>
            </w:r>
          </w:p>
          <w:p w14:paraId="78E909A1" w14:textId="77777777" w:rsidR="00C93EF7" w:rsidRPr="00D5695C" w:rsidRDefault="00C93EF7" w:rsidP="00DF626A">
            <w:pPr>
              <w:ind w:left="171" w:hanging="180"/>
              <w:rPr>
                <w:rFonts w:hAnsi="ＭＳ 明朝"/>
                <w:spacing w:val="10"/>
              </w:rPr>
            </w:pPr>
            <w:r w:rsidRPr="00D5695C">
              <w:rPr>
                <w:rFonts w:hAnsi="ＭＳ ゴシック" w:hint="eastAsia"/>
              </w:rPr>
              <w:t>２</w:t>
            </w:r>
            <w:r w:rsidRPr="00D5695C">
              <w:rPr>
                <w:rFonts w:hAnsi="ＭＳ 明朝" w:hint="eastAsia"/>
              </w:rPr>
              <w:t xml:space="preserve">　前項において「その額が確定した日」とは、次の各号の日をいう。</w:t>
            </w:r>
          </w:p>
          <w:p w14:paraId="1F236624" w14:textId="77777777" w:rsidR="00C93EF7" w:rsidRPr="00D5695C" w:rsidRDefault="00C93EF7" w:rsidP="00DF626A">
            <w:pPr>
              <w:ind w:left="351" w:hanging="180"/>
              <w:rPr>
                <w:rFonts w:hAnsi="ＭＳ 明朝"/>
                <w:spacing w:val="10"/>
              </w:rPr>
            </w:pPr>
            <w:r w:rsidRPr="00D5695C">
              <w:rPr>
                <w:rFonts w:hAnsi="ＭＳ 明朝" w:hint="eastAsia"/>
              </w:rPr>
              <w:t>一　輸出等をすることができなかった貨物を処分することにより取得した金額又は取得し得べき金額がある場合において、「取得した金額」若しくは「取得し得べき金額」又は当該貨物の「処分に要すべき費用」については当該貨物の処分契約の締結日、当該貨物の「処分に要した費用」については当該費用を支出又は送金した日</w:t>
            </w:r>
          </w:p>
          <w:p w14:paraId="2C124846" w14:textId="77777777" w:rsidR="00C93EF7" w:rsidRPr="00D5695C" w:rsidRDefault="00C93EF7" w:rsidP="00DF626A">
            <w:pPr>
              <w:ind w:left="351" w:hanging="180"/>
              <w:rPr>
                <w:rFonts w:hAnsi="ＭＳ 明朝"/>
                <w:spacing w:val="10"/>
              </w:rPr>
            </w:pPr>
            <w:r w:rsidRPr="00D5695C">
              <w:rPr>
                <w:rFonts w:hAnsi="ＭＳ 明朝" w:hint="eastAsia"/>
              </w:rPr>
              <w:t>二　輸出等をすることができなかった貨物を処分していない場合において、「当該貨物の評価額」については、輸出契約等で定める船積期日から２月を経過した日</w:t>
            </w:r>
          </w:p>
          <w:p w14:paraId="546B6D0F" w14:textId="77777777" w:rsidR="00C93EF7" w:rsidRPr="00D5695C" w:rsidRDefault="00C93EF7" w:rsidP="00DF626A">
            <w:pPr>
              <w:rPr>
                <w:spacing w:val="10"/>
              </w:rPr>
            </w:pPr>
            <w:r w:rsidRPr="00D5695C">
              <w:rPr>
                <w:rFonts w:hAnsi="Times New Roman" w:hint="eastAsia"/>
              </w:rPr>
              <w:t>（保険金の条件付支払の取扱い）</w:t>
            </w:r>
          </w:p>
          <w:p w14:paraId="3843CB2A" w14:textId="77777777" w:rsidR="00C93EF7" w:rsidRPr="00D5695C" w:rsidRDefault="00C93EF7" w:rsidP="00DF626A">
            <w:pPr>
              <w:ind w:left="240" w:hanging="238"/>
              <w:rPr>
                <w:rFonts w:hAnsi="ＭＳ 明朝"/>
                <w:spacing w:val="10"/>
              </w:rPr>
            </w:pPr>
            <w:r w:rsidRPr="007638EB">
              <w:rPr>
                <w:rFonts w:hAnsi="ＭＳ ゴシック" w:hint="eastAsia"/>
                <w:spacing w:val="-20"/>
                <w:u w:val="thick" w:color="FF0000"/>
              </w:rPr>
              <w:t>第４６条</w:t>
            </w:r>
            <w:r w:rsidRPr="00D5695C">
              <w:rPr>
                <w:rFonts w:hAnsi="ＭＳ 明朝" w:hint="eastAsia"/>
              </w:rPr>
              <w:t xml:space="preserve">　約款</w:t>
            </w:r>
            <w:r w:rsidRPr="00D5695C">
              <w:rPr>
                <w:rFonts w:hAnsi="ＭＳ 明朝" w:hint="eastAsia"/>
                <w:spacing w:val="-20"/>
              </w:rPr>
              <w:t>第３１条</w:t>
            </w:r>
            <w:r w:rsidRPr="00D5695C">
              <w:rPr>
                <w:rFonts w:hAnsi="ＭＳ 明朝" w:hint="eastAsia"/>
              </w:rPr>
              <w:t>に規定する保険金の条件付支払（以下「条件付支払」という。）における条件は、次の各号とする。</w:t>
            </w:r>
          </w:p>
          <w:p w14:paraId="1BD5E79F" w14:textId="77777777" w:rsidR="00C93EF7" w:rsidRDefault="00C93EF7" w:rsidP="00DF626A">
            <w:pPr>
              <w:ind w:left="480" w:hanging="238"/>
              <w:rPr>
                <w:rFonts w:hAnsi="ＭＳ 明朝"/>
              </w:rPr>
            </w:pPr>
            <w:r w:rsidRPr="00D5695C">
              <w:rPr>
                <w:rFonts w:hAnsi="ＭＳ 明朝" w:hint="eastAsia"/>
              </w:rPr>
              <w:t>一　被保険者は、日本貿易保険から保険金の支払を受けた後においても、輸出貨物等の処分その他損失を防止軽減するため、一切の合理的な措置を講ずることとし、日本貿易保険が求めた場合は、当該輸出貨物等の状態について報告しなければならない。</w:t>
            </w:r>
          </w:p>
          <w:p w14:paraId="78237EAC" w14:textId="77777777" w:rsidR="00C93EF7" w:rsidRPr="00D5695C" w:rsidRDefault="00C93EF7" w:rsidP="00C93EF7">
            <w:pPr>
              <w:pStyle w:val="a4"/>
              <w:ind w:leftChars="200" w:left="541" w:hangingChars="100" w:hanging="180"/>
              <w:rPr>
                <w:rFonts w:hAnsi="ＭＳ 明朝"/>
              </w:rPr>
            </w:pPr>
            <w:r w:rsidRPr="00D5695C">
              <w:rPr>
                <w:rFonts w:hAnsi="ＭＳ 明朝" w:hint="eastAsia"/>
              </w:rPr>
              <w:t>二　被保険者は、輸出貨物等を処分しようとするときは、あらかじめその旨を日本貿易保険に通知すること。</w:t>
            </w:r>
          </w:p>
          <w:p w14:paraId="04BF8A5E" w14:textId="77777777" w:rsidR="00C93EF7" w:rsidRPr="00D5695C" w:rsidRDefault="00C93EF7" w:rsidP="00DF626A">
            <w:pPr>
              <w:ind w:left="480" w:hanging="238"/>
              <w:rPr>
                <w:rFonts w:hAnsi="ＭＳ 明朝"/>
                <w:spacing w:val="10"/>
              </w:rPr>
            </w:pPr>
            <w:r w:rsidRPr="00D5695C">
              <w:rPr>
                <w:rFonts w:hAnsi="ＭＳ 明朝" w:hint="eastAsia"/>
              </w:rPr>
              <w:t>三　被保険者は、輸出貨物等の管理又は処分について日本貿易保険の指示を受けたときは、これに従うこと。</w:t>
            </w:r>
          </w:p>
          <w:p w14:paraId="432BF19E" w14:textId="77777777" w:rsidR="00C93EF7" w:rsidRPr="00D5695C" w:rsidRDefault="00C93EF7" w:rsidP="00C93EF7">
            <w:pPr>
              <w:pStyle w:val="a4"/>
              <w:ind w:leftChars="100" w:left="360" w:hangingChars="100" w:hanging="180"/>
              <w:rPr>
                <w:rFonts w:hAnsi="ＭＳ 明朝"/>
              </w:rPr>
            </w:pPr>
            <w:r w:rsidRPr="00D5695C">
              <w:rPr>
                <w:rFonts w:hAnsi="ＭＳ 明朝" w:hint="eastAsia"/>
              </w:rPr>
              <w:t>四　被保険者は、輸出貨物等を処分し、又は輸出貨物等が滅失き損したときは、遅滞なくその旨を日本貿易保険に通知し、かつ、約款第７条の規定によりあらためて算定した日本貿易保険のてん補すべき額が支払を受けた保険金の額に満たないときは、その差額に相当する金額を日本貿易保険の指定する日までに日本貿易保険に納付すること。この場合において、被保険者が第１号の条件に基づく義務の履行を怠ったときは、日本貿易保険は、被保険者がその義務を履行すれば防止軽減することができたと認められる金額を控除した残額を基礎として、てん補額を決定することができること。</w:t>
            </w:r>
          </w:p>
          <w:p w14:paraId="07E12074" w14:textId="77777777" w:rsidR="00C93EF7" w:rsidRPr="00D5695C" w:rsidRDefault="00C93EF7" w:rsidP="00DF626A">
            <w:pPr>
              <w:ind w:left="480" w:hanging="238"/>
              <w:rPr>
                <w:rFonts w:hAnsi="ＭＳ 明朝"/>
                <w:spacing w:val="10"/>
              </w:rPr>
            </w:pPr>
            <w:r w:rsidRPr="00D5695C">
              <w:rPr>
                <w:rFonts w:hAnsi="ＭＳ 明朝" w:hint="eastAsia"/>
              </w:rPr>
              <w:t>五　保険金の支払があった後６月を経過した後においても被保険者が処分しなかった輸出貨物等がある場合においては、日本貿易保険は、保険金の支払の際に当該貨物を処分して回収し得べき金額と認めた金額を変更することができるものとし、その変更された額を基礎として約款第７条の規定により算定した日本貿易保険がてん補すべき額が支払を受けた保険金の額に満たないときは、被保険者は、その差額に相当する金額を日本貿易保険の指定する日までに日本貿易保険に納付するものとする。</w:t>
            </w:r>
          </w:p>
          <w:p w14:paraId="62A6C4C0" w14:textId="77777777" w:rsidR="00C93EF7" w:rsidRPr="00D5695C" w:rsidRDefault="00C93EF7" w:rsidP="00054DEC">
            <w:pPr>
              <w:rPr>
                <w:spacing w:val="10"/>
              </w:rPr>
            </w:pPr>
            <w:r w:rsidRPr="00D5695C">
              <w:rPr>
                <w:rFonts w:hAnsi="Times New Roman" w:hint="eastAsia"/>
              </w:rPr>
              <w:t>（保険金の概算払の取扱い）</w:t>
            </w:r>
          </w:p>
          <w:p w14:paraId="32D6E5F3" w14:textId="77777777" w:rsidR="00C93EF7" w:rsidRPr="00D5695C" w:rsidRDefault="00C93EF7" w:rsidP="00054DEC">
            <w:pPr>
              <w:ind w:left="240" w:hanging="238"/>
              <w:rPr>
                <w:rFonts w:hAnsi="ＭＳ 明朝"/>
                <w:spacing w:val="10"/>
              </w:rPr>
            </w:pPr>
            <w:r w:rsidRPr="007638EB">
              <w:rPr>
                <w:rFonts w:hAnsi="ＭＳ ゴシック" w:hint="eastAsia"/>
                <w:spacing w:val="-20"/>
                <w:u w:val="thick" w:color="FF0000"/>
              </w:rPr>
              <w:lastRenderedPageBreak/>
              <w:t>第４７条</w:t>
            </w:r>
            <w:r w:rsidRPr="00D5695C">
              <w:rPr>
                <w:rFonts w:hAnsi="ＭＳ 明朝" w:hint="eastAsia"/>
              </w:rPr>
              <w:t xml:space="preserve">　約款</w:t>
            </w:r>
            <w:r w:rsidRPr="00D5695C">
              <w:rPr>
                <w:rFonts w:hAnsi="ＭＳ 明朝" w:hint="eastAsia"/>
                <w:spacing w:val="-20"/>
              </w:rPr>
              <w:t>第３２条</w:t>
            </w:r>
            <w:r w:rsidRPr="00D5695C">
              <w:rPr>
                <w:rFonts w:hAnsi="ＭＳ 明朝" w:hint="eastAsia"/>
              </w:rPr>
              <w:t>に規定する保険金の概算払（以下「概算払」という。）は、設備並びにその部分品に限るものとする。</w:t>
            </w:r>
          </w:p>
          <w:p w14:paraId="794059D7" w14:textId="77777777" w:rsidR="00C93EF7" w:rsidRPr="00D5695C" w:rsidRDefault="00C93EF7" w:rsidP="00054DEC">
            <w:pPr>
              <w:ind w:left="240" w:hanging="238"/>
              <w:rPr>
                <w:rFonts w:hAnsi="ＭＳ 明朝"/>
                <w:spacing w:val="10"/>
              </w:rPr>
            </w:pPr>
            <w:r w:rsidRPr="00D5695C">
              <w:rPr>
                <w:rFonts w:hAnsi="ＭＳ ゴシック" w:hint="eastAsia"/>
              </w:rPr>
              <w:t>２</w:t>
            </w:r>
            <w:r w:rsidRPr="00D5695C">
              <w:rPr>
                <w:rFonts w:hAnsi="ＭＳ 明朝" w:hint="eastAsia"/>
              </w:rPr>
              <w:t xml:space="preserve">　保険金の概算払の条件は、次の各号とする。</w:t>
            </w:r>
          </w:p>
          <w:p w14:paraId="34C380A5" w14:textId="77777777" w:rsidR="00C93EF7" w:rsidRPr="00D5695C" w:rsidRDefault="00C93EF7" w:rsidP="00054DEC">
            <w:pPr>
              <w:ind w:left="480" w:hanging="238"/>
              <w:rPr>
                <w:rFonts w:hAnsi="ＭＳ 明朝"/>
                <w:spacing w:val="10"/>
              </w:rPr>
            </w:pPr>
            <w:r w:rsidRPr="00D5695C">
              <w:rPr>
                <w:rFonts w:hAnsi="ＭＳ 明朝" w:hint="eastAsia"/>
              </w:rPr>
              <w:t>一　被保険者は、日本貿易保険から保険金の支払を受けた後においても、輸出貨物等の処分その他損失を防止軽減するため、一切の合理的な措置を講ずることとし、３月ごとに、輸出貨物等の状態について報告すること</w:t>
            </w:r>
            <w:r>
              <w:rPr>
                <w:rFonts w:hAnsi="ＭＳ 明朝" w:hint="eastAsia"/>
              </w:rPr>
              <w:t>。</w:t>
            </w:r>
          </w:p>
          <w:p w14:paraId="4B2B1760" w14:textId="77777777" w:rsidR="00C93EF7" w:rsidRPr="00D5695C" w:rsidRDefault="00C93EF7" w:rsidP="00054DEC">
            <w:pPr>
              <w:ind w:left="480" w:hanging="238"/>
              <w:rPr>
                <w:rFonts w:hAnsi="ＭＳ 明朝"/>
                <w:spacing w:val="10"/>
              </w:rPr>
            </w:pPr>
            <w:r w:rsidRPr="00D5695C">
              <w:rPr>
                <w:rFonts w:hAnsi="ＭＳ 明朝" w:hint="eastAsia"/>
              </w:rPr>
              <w:t>二　被保険者は、輸出貨物等を処分しようとするときは、あらかじめその旨を日本貿易保険に通知すること</w:t>
            </w:r>
            <w:r>
              <w:rPr>
                <w:rFonts w:hAnsi="ＭＳ 明朝" w:hint="eastAsia"/>
              </w:rPr>
              <w:t>。</w:t>
            </w:r>
          </w:p>
          <w:p w14:paraId="4F2CAB1F" w14:textId="77777777" w:rsidR="00C93EF7" w:rsidRPr="00D5695C" w:rsidRDefault="00C93EF7" w:rsidP="00054DEC">
            <w:pPr>
              <w:ind w:left="480" w:hanging="238"/>
              <w:rPr>
                <w:rFonts w:hAnsi="ＭＳ 明朝"/>
                <w:spacing w:val="10"/>
              </w:rPr>
            </w:pPr>
            <w:r w:rsidRPr="00D5695C">
              <w:rPr>
                <w:rFonts w:hAnsi="ＭＳ 明朝" w:hint="eastAsia"/>
              </w:rPr>
              <w:t>三　被保険者は、輸出貨物等の管理又は処分について日本貿易保険の指示を受けたときは、これに従うこと</w:t>
            </w:r>
            <w:r>
              <w:rPr>
                <w:rFonts w:hAnsi="ＭＳ 明朝" w:hint="eastAsia"/>
              </w:rPr>
              <w:t>。</w:t>
            </w:r>
          </w:p>
          <w:p w14:paraId="7FAD97A7" w14:textId="77777777" w:rsidR="00C93EF7" w:rsidRPr="00D5695C" w:rsidRDefault="00C93EF7" w:rsidP="00054DEC">
            <w:pPr>
              <w:ind w:left="480" w:hanging="238"/>
              <w:rPr>
                <w:rFonts w:hAnsi="ＭＳ 明朝"/>
                <w:spacing w:val="10"/>
              </w:rPr>
            </w:pPr>
            <w:r w:rsidRPr="00D5695C">
              <w:rPr>
                <w:rFonts w:hAnsi="ＭＳ 明朝" w:hint="eastAsia"/>
              </w:rPr>
              <w:t>四　被保険者は、輸出貨物等を処分し、又は輸出貨物等が滅失き損したときは、遅滞なくその旨を日本貿易保険に通知し、かつ、約款第７条の規定により算定した日本貿易保険がてん補すべき額が、概算で支払を受けた保険金の額に満たないときは、被保険者はその差額に相当する金額を日本貿易保険の指定する日までに日本貿易保険に納付し、当該算定額が概算で支払を受けた保険金の額を超えるときは日本貿易保険は保険金の追加払を行う。</w:t>
            </w:r>
          </w:p>
          <w:p w14:paraId="419FE83D" w14:textId="77777777" w:rsidR="00C93EF7" w:rsidRPr="00D5695C" w:rsidRDefault="00C93EF7" w:rsidP="00054DEC">
            <w:pPr>
              <w:ind w:left="480" w:hanging="238"/>
              <w:rPr>
                <w:rFonts w:hAnsi="ＭＳ 明朝"/>
                <w:spacing w:val="10"/>
              </w:rPr>
            </w:pPr>
            <w:r w:rsidRPr="00D5695C">
              <w:rPr>
                <w:rFonts w:hAnsi="ＭＳ 明朝" w:hint="eastAsia"/>
              </w:rPr>
              <w:t>五　被保険者が輸出貨物の処分をしなかった場合においても概算で保険金を支払った後１年６月を経過した場合は、精算を行うこと。ただし、必要と認められる場合は、この期間を６月に限り延長できるものとする。</w:t>
            </w:r>
          </w:p>
          <w:p w14:paraId="2E9D4EB1" w14:textId="77777777" w:rsidR="00C93EF7" w:rsidRPr="00D5695C" w:rsidRDefault="00C93EF7" w:rsidP="00054DEC">
            <w:pPr>
              <w:ind w:left="480" w:hanging="238"/>
              <w:rPr>
                <w:rFonts w:hAnsi="ＭＳ 明朝"/>
                <w:spacing w:val="10"/>
              </w:rPr>
            </w:pPr>
            <w:r w:rsidRPr="00D5695C">
              <w:rPr>
                <w:rFonts w:hAnsi="ＭＳ 明朝" w:hint="eastAsia"/>
              </w:rPr>
              <w:t>六　前２号の保険金の精算にあたっては、被保険者が第１号の条件に基づく義務の履行を怠ったときは、日本貿易保険は、被保険者がその義務を履行すれば防止軽減することができたと認められる金額を控除した残額を基礎として、てん補額を決定することができる。</w:t>
            </w:r>
          </w:p>
          <w:p w14:paraId="63E0B0AB" w14:textId="77777777" w:rsidR="00C93EF7" w:rsidRPr="00D5695C" w:rsidRDefault="00C93EF7" w:rsidP="00054DEC">
            <w:pPr>
              <w:ind w:left="480" w:hanging="238"/>
              <w:rPr>
                <w:rFonts w:hAnsi="ＭＳ 明朝"/>
                <w:spacing w:val="10"/>
                <w:sz w:val="21"/>
                <w:szCs w:val="21"/>
              </w:rPr>
            </w:pPr>
            <w:r w:rsidRPr="00D5695C">
              <w:rPr>
                <w:rFonts w:hAnsi="ＭＳ 明朝" w:hint="eastAsia"/>
                <w:sz w:val="21"/>
                <w:szCs w:val="21"/>
              </w:rPr>
              <w:t>七　被保険者は、輸出契約等に基づいて輸出貨物等を輸出等したときは、遅滞なくその旨を日本貿易保険に通知し、当該輸出等した貨物の代金等の額に対応する概算払保険金を返還すること</w:t>
            </w:r>
            <w:r>
              <w:rPr>
                <w:rFonts w:hAnsi="ＭＳ 明朝" w:hint="eastAsia"/>
                <w:sz w:val="21"/>
                <w:szCs w:val="21"/>
              </w:rPr>
              <w:t>。</w:t>
            </w:r>
          </w:p>
          <w:p w14:paraId="3DE67E31" w14:textId="77777777" w:rsidR="00C93EF7" w:rsidRPr="00D5695C" w:rsidRDefault="00C93EF7" w:rsidP="00054DEC">
            <w:pPr>
              <w:ind w:left="480" w:hanging="238"/>
              <w:rPr>
                <w:rFonts w:hAnsi="ＭＳ 明朝"/>
                <w:spacing w:val="10"/>
                <w:sz w:val="21"/>
                <w:szCs w:val="21"/>
              </w:rPr>
            </w:pPr>
            <w:r w:rsidRPr="00D5695C">
              <w:rPr>
                <w:rFonts w:hAnsi="ＭＳ 明朝" w:hint="eastAsia"/>
                <w:sz w:val="21"/>
                <w:szCs w:val="21"/>
              </w:rPr>
              <w:t>八　被保険者は、第４号及び前号の条件に基づき納付すべき金額を日本貿易保険の指定する日の翌日までに納付しなかったときは、その翌日から納付の日までの日数に応じ当該金額について年</w:t>
            </w:r>
            <w:r w:rsidRPr="00D5695C">
              <w:rPr>
                <w:rFonts w:hAnsi="ＭＳ 明朝"/>
                <w:sz w:val="21"/>
                <w:szCs w:val="21"/>
              </w:rPr>
              <w:t>10.95%</w:t>
            </w:r>
            <w:r w:rsidRPr="00D5695C">
              <w:rPr>
                <w:rFonts w:hAnsi="ＭＳ 明朝" w:hint="eastAsia"/>
                <w:sz w:val="21"/>
                <w:szCs w:val="21"/>
              </w:rPr>
              <w:t>の割合で計算した延滞金を日本貿易保険の請求に従い納付すること</w:t>
            </w:r>
            <w:r>
              <w:rPr>
                <w:rFonts w:hAnsi="ＭＳ 明朝" w:hint="eastAsia"/>
                <w:sz w:val="21"/>
                <w:szCs w:val="21"/>
              </w:rPr>
              <w:t>。</w:t>
            </w:r>
          </w:p>
          <w:p w14:paraId="4E83F11F" w14:textId="77777777" w:rsidR="00C93EF7" w:rsidRPr="00D5695C" w:rsidRDefault="00C93EF7" w:rsidP="00054DEC">
            <w:pPr>
              <w:ind w:left="240" w:hanging="238"/>
              <w:rPr>
                <w:rFonts w:hAnsi="ＭＳ 明朝"/>
                <w:spacing w:val="10"/>
              </w:rPr>
            </w:pPr>
            <w:r w:rsidRPr="00D5695C">
              <w:rPr>
                <w:rFonts w:hAnsi="ＭＳ ゴシック" w:hint="eastAsia"/>
              </w:rPr>
              <w:t>３</w:t>
            </w:r>
            <w:r w:rsidRPr="00D5695C">
              <w:rPr>
                <w:rFonts w:hAnsi="ＭＳ 明朝" w:hint="eastAsia"/>
              </w:rPr>
              <w:t xml:space="preserve">　概算払の額の限度については、次のとおりとする。</w:t>
            </w:r>
          </w:p>
          <w:p w14:paraId="36C60B81" w14:textId="77777777" w:rsidR="00C93EF7" w:rsidRPr="00D5695C" w:rsidRDefault="00C93EF7" w:rsidP="00054DEC">
            <w:pPr>
              <w:ind w:left="480" w:hanging="238"/>
              <w:rPr>
                <w:rFonts w:hAnsi="ＭＳ 明朝"/>
                <w:spacing w:val="10"/>
                <w:sz w:val="21"/>
                <w:szCs w:val="21"/>
              </w:rPr>
            </w:pPr>
            <w:r w:rsidRPr="00D5695C">
              <w:rPr>
                <w:rFonts w:hAnsi="ＭＳ 明朝" w:hint="eastAsia"/>
                <w:sz w:val="21"/>
                <w:szCs w:val="21"/>
              </w:rPr>
              <w:t>一　概算払の額は、当該貨物の予定製造原価に、生産開始の日から事故確定日（事</w:t>
            </w:r>
            <w:r w:rsidRPr="00D5695C">
              <w:rPr>
                <w:rFonts w:hAnsi="ＭＳ 明朝" w:hint="eastAsia"/>
                <w:sz w:val="21"/>
                <w:szCs w:val="21"/>
              </w:rPr>
              <w:lastRenderedPageBreak/>
              <w:t>故確定日前に当該貨物の生産を中止した場合にあっては当該中止日）までの期間（事故確定日以後損失を軽減するため当該貨物の生産を継続する必要がある場合においては、生産開始の日から生産終了の日までの期間）の予定生産期間に対する割合（以下「生産進行率」という。）について、下表の区分に従いそれぞれ該当する原価投入率を乗じて得た額から事故確定日までに輸出契約等の相手方から支払を受けた金額又は受けるべき金額を控除した残額の２分の１に相当する金額の範囲内とする。</w:t>
            </w:r>
          </w:p>
          <w:p w14:paraId="66B41426" w14:textId="77777777" w:rsidR="00C93EF7" w:rsidRDefault="00C93EF7" w:rsidP="00FD4B7F">
            <w:pPr>
              <w:ind w:left="480" w:hanging="238"/>
              <w:rPr>
                <w:rFonts w:hAnsi="ＭＳ 明朝"/>
              </w:rPr>
            </w:pPr>
            <w:r w:rsidRPr="00D5695C">
              <w:rPr>
                <w:rFonts w:hAnsi="ＭＳ 明朝" w:hint="eastAsia"/>
              </w:rPr>
              <w:t>二　製造原価は、輸出契約等の額（積込み渡し価額。金利を含まず。）に機械設備及び鉄道車両にあっては、</w:t>
            </w:r>
            <w:r w:rsidRPr="00D5695C">
              <w:rPr>
                <w:rFonts w:hAnsi="ＭＳ 明朝"/>
              </w:rPr>
              <w:t>100</w:t>
            </w:r>
            <w:r w:rsidRPr="00D5695C">
              <w:rPr>
                <w:rFonts w:hAnsi="ＭＳ 明朝" w:hint="eastAsia"/>
              </w:rPr>
              <w:t>分の</w:t>
            </w:r>
            <w:r w:rsidRPr="00D5695C">
              <w:rPr>
                <w:rFonts w:hAnsi="ＭＳ 明朝"/>
              </w:rPr>
              <w:t>65</w:t>
            </w:r>
            <w:r w:rsidRPr="00D5695C">
              <w:rPr>
                <w:rFonts w:hAnsi="ＭＳ 明朝" w:hint="eastAsia"/>
              </w:rPr>
              <w:t>、船舶にあっては</w:t>
            </w:r>
            <w:r w:rsidRPr="00D5695C">
              <w:rPr>
                <w:rFonts w:hAnsi="ＭＳ 明朝"/>
              </w:rPr>
              <w:t>100</w:t>
            </w:r>
            <w:r w:rsidRPr="00D5695C">
              <w:rPr>
                <w:rFonts w:hAnsi="ＭＳ 明朝" w:hint="eastAsia"/>
              </w:rPr>
              <w:t>分の</w:t>
            </w:r>
            <w:r w:rsidRPr="00D5695C">
              <w:rPr>
                <w:rFonts w:hAnsi="ＭＳ 明朝"/>
              </w:rPr>
              <w:t>66</w:t>
            </w:r>
            <w:r w:rsidRPr="00D5695C">
              <w:rPr>
                <w:rFonts w:hAnsi="ＭＳ 明朝" w:hint="eastAsia"/>
              </w:rPr>
              <w:t>、電線にあっては</w:t>
            </w:r>
            <w:r w:rsidRPr="00D5695C">
              <w:rPr>
                <w:rFonts w:hAnsi="ＭＳ 明朝"/>
              </w:rPr>
              <w:t>100</w:t>
            </w:r>
            <w:r w:rsidRPr="00D5695C">
              <w:rPr>
                <w:rFonts w:hAnsi="ＭＳ 明朝" w:hint="eastAsia"/>
              </w:rPr>
              <w:t>分の</w:t>
            </w:r>
            <w:r w:rsidRPr="00D5695C">
              <w:rPr>
                <w:rFonts w:hAnsi="ＭＳ 明朝"/>
              </w:rPr>
              <w:t>76</w:t>
            </w:r>
            <w:r w:rsidRPr="00D5695C">
              <w:rPr>
                <w:rFonts w:hAnsi="ＭＳ 明朝" w:hint="eastAsia"/>
              </w:rPr>
              <w:t>を乗じて得た額とみなす。</w:t>
            </w:r>
          </w:p>
          <w:p w14:paraId="2575F02A" w14:textId="77777777" w:rsidR="00C93EF7" w:rsidRPr="000C056C" w:rsidRDefault="00C93EF7" w:rsidP="00C93EF7">
            <w:pPr>
              <w:ind w:leftChars="21" w:left="184" w:hangingChars="81" w:hanging="146"/>
              <w:rPr>
                <w:rFonts w:hAnsi="ＭＳ ゴシック"/>
              </w:rPr>
            </w:pPr>
            <w:r w:rsidRPr="000C056C">
              <w:rPr>
                <w:rFonts w:hAnsi="ＭＳ ゴシック" w:hint="eastAsia"/>
              </w:rPr>
              <w:t>（表）　略</w:t>
            </w:r>
          </w:p>
          <w:p w14:paraId="388B467D" w14:textId="77777777" w:rsidR="00C93EF7" w:rsidRPr="00D5695C" w:rsidRDefault="00C93EF7" w:rsidP="00FD4B7F">
            <w:pPr>
              <w:rPr>
                <w:spacing w:val="10"/>
              </w:rPr>
            </w:pPr>
            <w:r w:rsidRPr="00D5695C">
              <w:rPr>
                <w:rFonts w:hAnsi="Times New Roman" w:hint="eastAsia"/>
              </w:rPr>
              <w:t>（損失額の算定基準等の取扱い）</w:t>
            </w:r>
          </w:p>
          <w:p w14:paraId="521BEAF9" w14:textId="77777777" w:rsidR="00C93EF7" w:rsidRPr="00D5695C" w:rsidRDefault="00C93EF7" w:rsidP="00FD4B7F">
            <w:pPr>
              <w:ind w:left="240" w:hanging="238"/>
              <w:rPr>
                <w:rFonts w:hAnsi="ＭＳ 明朝"/>
                <w:spacing w:val="10"/>
              </w:rPr>
            </w:pPr>
            <w:r w:rsidRPr="007638EB">
              <w:rPr>
                <w:rFonts w:hAnsi="ＭＳ ゴシック" w:hint="eastAsia"/>
                <w:spacing w:val="-20"/>
                <w:u w:val="thick" w:color="FF0000"/>
              </w:rPr>
              <w:t>第４８条</w:t>
            </w:r>
            <w:r w:rsidRPr="00D5695C">
              <w:rPr>
                <w:rFonts w:hAnsi="ＭＳ 明朝" w:hint="eastAsia"/>
              </w:rPr>
              <w:t xml:space="preserve">　貿易一般保険包括保険（繊維品）特約書に基づく保険契約に係る約款第５条の規定による損失額の算定等の取扱いは、次の各号とする。</w:t>
            </w:r>
          </w:p>
          <w:p w14:paraId="141229D4" w14:textId="77777777" w:rsidR="00C93EF7" w:rsidRPr="00D5695C" w:rsidRDefault="00C93EF7" w:rsidP="00FD4B7F">
            <w:pPr>
              <w:rPr>
                <w:rFonts w:hAnsi="ＭＳ 明朝"/>
                <w:spacing w:val="10"/>
              </w:rPr>
            </w:pPr>
            <w:r w:rsidRPr="00D5695C">
              <w:rPr>
                <w:rFonts w:hAnsi="ＭＳ 明朝" w:hint="eastAsia"/>
              </w:rPr>
              <w:t xml:space="preserve">　一　船積諸掛等の算定方式等について</w:t>
            </w:r>
          </w:p>
          <w:p w14:paraId="17DB558D" w14:textId="77777777" w:rsidR="00C93EF7" w:rsidRPr="00D5695C" w:rsidRDefault="00C93EF7" w:rsidP="00FD4B7F">
            <w:pPr>
              <w:ind w:left="722" w:firstLine="240"/>
              <w:rPr>
                <w:rFonts w:hAnsi="ＭＳ 明朝"/>
                <w:spacing w:val="10"/>
              </w:rPr>
            </w:pPr>
            <w:r w:rsidRPr="00D5695C">
              <w:rPr>
                <w:rFonts w:hAnsi="ＭＳ 明朝" w:hint="eastAsia"/>
              </w:rPr>
              <w:t>保険金請求のうち、船積諸掛（船積基本料金、通関手続取扱料及び検量証明書発行手数料）、倉庫料及び入出庫料（以下「船積諸掛等」という。）の取扱いは、次の各号とする。</w:t>
            </w:r>
          </w:p>
          <w:p w14:paraId="546DCA27" w14:textId="77777777" w:rsidR="00C93EF7" w:rsidRPr="00D5695C" w:rsidRDefault="00C93EF7" w:rsidP="00FD4B7F">
            <w:pPr>
              <w:rPr>
                <w:spacing w:val="10"/>
              </w:rPr>
            </w:pPr>
            <w:r w:rsidRPr="00D5695C">
              <w:rPr>
                <w:rFonts w:hint="eastAsia"/>
              </w:rPr>
              <w:t xml:space="preserve">　　イ</w:t>
            </w:r>
            <w:r w:rsidRPr="00D5695C">
              <w:t xml:space="preserve">  </w:t>
            </w:r>
            <w:r w:rsidRPr="00D5695C">
              <w:rPr>
                <w:rFonts w:hint="eastAsia"/>
              </w:rPr>
              <w:t>船積諸掛等の算定方式は下表のとおりとする。</w:t>
            </w:r>
          </w:p>
          <w:p w14:paraId="12F12265" w14:textId="77777777" w:rsidR="00C93EF7" w:rsidRPr="00D5695C" w:rsidRDefault="00C93EF7" w:rsidP="00FD4B7F">
            <w:pPr>
              <w:rPr>
                <w:spacing w:val="10"/>
              </w:rPr>
            </w:pPr>
            <w:r w:rsidRPr="00D5695C">
              <w:rPr>
                <w:rFonts w:hint="eastAsia"/>
              </w:rPr>
              <w:t xml:space="preserve">　　　（保険金請求手続の簡素化による定額算定方式）</w:t>
            </w:r>
          </w:p>
          <w:p w14:paraId="47C14991" w14:textId="77777777" w:rsidR="00C93EF7" w:rsidRPr="000C056C" w:rsidRDefault="00C93EF7" w:rsidP="00C93EF7">
            <w:pPr>
              <w:ind w:leftChars="21" w:left="184" w:hangingChars="81" w:hanging="146"/>
              <w:rPr>
                <w:rFonts w:hAnsi="ＭＳ ゴシック"/>
              </w:rPr>
            </w:pPr>
            <w:r w:rsidRPr="000C056C">
              <w:rPr>
                <w:rFonts w:hAnsi="ＭＳ ゴシック" w:hint="eastAsia"/>
              </w:rPr>
              <w:t>（表）　略</w:t>
            </w:r>
          </w:p>
          <w:p w14:paraId="5D302773" w14:textId="77777777" w:rsidR="00C93EF7" w:rsidRPr="00D5695C" w:rsidRDefault="00C93EF7" w:rsidP="00C93EF7">
            <w:pPr>
              <w:ind w:leftChars="200" w:left="541" w:hangingChars="100" w:hanging="180"/>
              <w:rPr>
                <w:rFonts w:hAnsi="ＭＳ 明朝"/>
                <w:spacing w:val="10"/>
              </w:rPr>
            </w:pPr>
            <w:r w:rsidRPr="00D5695C">
              <w:rPr>
                <w:rFonts w:hAnsi="ＭＳ 明朝" w:hint="eastAsia"/>
              </w:rPr>
              <w:t>ロ</w:t>
            </w:r>
            <w:r w:rsidRPr="00D5695C">
              <w:rPr>
                <w:rFonts w:hAnsi="ＭＳ 明朝"/>
              </w:rPr>
              <w:t xml:space="preserve">  </w:t>
            </w:r>
            <w:r w:rsidRPr="00D5695C">
              <w:rPr>
                <w:rFonts w:hAnsi="ＭＳ 明朝" w:hint="eastAsia"/>
              </w:rPr>
              <w:t>適用料率は、当該輸出貨物を輸出し又は輸出すべき時期において、当該港において、使用される料率表による。</w:t>
            </w:r>
          </w:p>
          <w:p w14:paraId="1B665693" w14:textId="77777777" w:rsidR="00C93EF7" w:rsidRPr="00D5695C" w:rsidRDefault="00C93EF7" w:rsidP="00C93EF7">
            <w:pPr>
              <w:ind w:leftChars="200" w:left="541" w:hangingChars="100" w:hanging="180"/>
              <w:rPr>
                <w:rFonts w:hAnsi="ＭＳ 明朝"/>
                <w:spacing w:val="10"/>
              </w:rPr>
            </w:pPr>
            <w:r w:rsidRPr="00D5695C">
              <w:rPr>
                <w:rFonts w:hAnsi="ＭＳ 明朝" w:hint="eastAsia"/>
              </w:rPr>
              <w:t>ハ　船積諸掛等については、保険金請求にあたって費用の算定の根拠となるべき書類（数量、保管期間を証明する書類）を添付するものとし、計算書、請求書、受領書の添付を要しない。</w:t>
            </w:r>
          </w:p>
          <w:p w14:paraId="4013F92E" w14:textId="77777777" w:rsidR="00C93EF7" w:rsidRPr="00D5695C" w:rsidRDefault="00C93EF7" w:rsidP="00C93EF7">
            <w:pPr>
              <w:ind w:left="321" w:hangingChars="178" w:hanging="321"/>
              <w:rPr>
                <w:rFonts w:hAnsi="ＭＳ 明朝"/>
                <w:spacing w:val="10"/>
              </w:rPr>
            </w:pPr>
            <w:r w:rsidRPr="000603B0">
              <w:rPr>
                <w:rFonts w:ascii="ＭＳ 明朝" w:eastAsia="ＭＳ 明朝" w:hAnsi="ＭＳ 明朝" w:hint="eastAsia"/>
              </w:rPr>
              <w:t xml:space="preserve">　</w:t>
            </w:r>
            <w:r w:rsidRPr="00D5695C">
              <w:rPr>
                <w:rFonts w:hAnsi="ＭＳ 明朝" w:hint="eastAsia"/>
              </w:rPr>
              <w:t>二　間接経費をてん補しうる場合及び算入すべき間接経費の額について</w:t>
            </w:r>
          </w:p>
          <w:p w14:paraId="594B20E4" w14:textId="77777777" w:rsidR="00C93EF7" w:rsidRPr="00D5695C" w:rsidRDefault="00C93EF7" w:rsidP="00B83196">
            <w:pPr>
              <w:ind w:left="720" w:hanging="720"/>
              <w:rPr>
                <w:rFonts w:hAnsi="ＭＳ 明朝"/>
                <w:spacing w:val="10"/>
              </w:rPr>
            </w:pPr>
            <w:r w:rsidRPr="00D5695C">
              <w:rPr>
                <w:rFonts w:hAnsi="ＭＳ 明朝" w:hint="eastAsia"/>
              </w:rPr>
              <w:t xml:space="preserve">　　　　てん補額の算定に際し、間接経費をてん補しうる場合及び算入すべき間接経費の額は、次のとおりとする。</w:t>
            </w:r>
          </w:p>
          <w:p w14:paraId="3239BA19" w14:textId="77777777" w:rsidR="00C93EF7" w:rsidRPr="00D5695C" w:rsidRDefault="00C93EF7" w:rsidP="00C93EF7">
            <w:pPr>
              <w:ind w:leftChars="200" w:left="541" w:hangingChars="100" w:hanging="180"/>
              <w:rPr>
                <w:rFonts w:hAnsi="ＭＳ 明朝"/>
                <w:spacing w:val="10"/>
              </w:rPr>
            </w:pPr>
            <w:r w:rsidRPr="00D5695C">
              <w:rPr>
                <w:rFonts w:hAnsi="ＭＳ 明朝" w:hint="eastAsia"/>
              </w:rPr>
              <w:t>イ　間接経費は、当該貨物を引取った場合（未加工引取の場合を含む。）に限りてん補する。</w:t>
            </w:r>
            <w:r w:rsidRPr="00D5695C">
              <w:rPr>
                <w:rFonts w:hAnsi="ＭＳ 明朝"/>
              </w:rPr>
              <w:t xml:space="preserve"> </w:t>
            </w:r>
          </w:p>
          <w:p w14:paraId="6BA520CE" w14:textId="77777777" w:rsidR="00C93EF7" w:rsidRPr="00D5695C" w:rsidRDefault="00C93EF7" w:rsidP="00C93EF7">
            <w:pPr>
              <w:ind w:leftChars="200" w:left="541" w:hangingChars="100" w:hanging="180"/>
              <w:rPr>
                <w:rFonts w:hAnsi="ＭＳ 明朝"/>
                <w:spacing w:val="10"/>
              </w:rPr>
            </w:pPr>
            <w:r w:rsidRPr="00D5695C">
              <w:rPr>
                <w:rFonts w:hAnsi="ＭＳ 明朝" w:hint="eastAsia"/>
              </w:rPr>
              <w:t>ロ　てん補額に算入すべき間接経費の額は、保険事故を生じた輸出契約に係る買手当</w:t>
            </w:r>
            <w:r w:rsidRPr="00D5695C">
              <w:rPr>
                <w:rFonts w:hAnsi="ＭＳ 明朝" w:hint="eastAsia"/>
              </w:rPr>
              <w:lastRenderedPageBreak/>
              <w:t>の貨物（以下「事故貨物」という。）につき、当該事故貨物の供給契約（加工契約を含む。以下同じ。）の代金の</w:t>
            </w:r>
            <w:r w:rsidRPr="00D5695C">
              <w:rPr>
                <w:rFonts w:hAnsi="ＭＳ 明朝" w:hint="eastAsia"/>
                <w:spacing w:val="-20"/>
              </w:rPr>
              <w:t>額</w:t>
            </w:r>
            <w:r>
              <w:rPr>
                <w:rFonts w:hAnsi="ＭＳ 明朝" w:hint="eastAsia"/>
                <w:spacing w:val="-20"/>
              </w:rPr>
              <w:t>の</w:t>
            </w:r>
            <w:r w:rsidRPr="00D5695C">
              <w:rPr>
                <w:rFonts w:hAnsi="ＭＳ 明朝"/>
                <w:spacing w:val="-20"/>
              </w:rPr>
              <w:t>100</w:t>
            </w:r>
            <w:r w:rsidRPr="00D5695C">
              <w:rPr>
                <w:rFonts w:hAnsi="ＭＳ 明朝" w:hint="eastAsia"/>
              </w:rPr>
              <w:t>分の２の間接経費率を乗じて得た金額とする。</w:t>
            </w:r>
            <w:r w:rsidRPr="00D5695C">
              <w:rPr>
                <w:rFonts w:hAnsi="ＭＳ 明朝"/>
              </w:rPr>
              <w:t xml:space="preserve"> </w:t>
            </w:r>
          </w:p>
          <w:p w14:paraId="38E862DE" w14:textId="77777777" w:rsidR="00C93EF7" w:rsidRPr="00D5695C" w:rsidRDefault="00C93EF7" w:rsidP="00C93EF7">
            <w:pPr>
              <w:ind w:leftChars="200" w:left="541" w:hangingChars="100" w:hanging="180"/>
              <w:rPr>
                <w:rFonts w:hAnsi="ＭＳ 明朝"/>
                <w:spacing w:val="10"/>
              </w:rPr>
            </w:pPr>
            <w:r w:rsidRPr="00D5695C">
              <w:rPr>
                <w:rFonts w:hAnsi="ＭＳ 明朝" w:hint="eastAsia"/>
              </w:rPr>
              <w:t>ハ　イにより算定した間接経費の額が事故貨物の輸出契約に基づく代金の額から当該貨物の供給契約に基づく代金の額を控除した残額を超えるときは、当該残額を限度として算入する。</w:t>
            </w:r>
          </w:p>
          <w:p w14:paraId="4625A502" w14:textId="77777777" w:rsidR="00C93EF7" w:rsidRPr="00D5695C" w:rsidRDefault="00C93EF7" w:rsidP="00B83196">
            <w:pPr>
              <w:rPr>
                <w:rFonts w:hAnsi="ＭＳ 明朝"/>
                <w:spacing w:val="10"/>
              </w:rPr>
            </w:pPr>
            <w:r w:rsidRPr="00D5695C">
              <w:rPr>
                <w:rFonts w:hAnsi="ＭＳ 明朝" w:hint="eastAsia"/>
              </w:rPr>
              <w:t xml:space="preserve">　　ニ　金利については、てん補額算定にあたり算入しない。　</w:t>
            </w:r>
          </w:p>
          <w:p w14:paraId="2D3806B5" w14:textId="77777777" w:rsidR="00C93EF7" w:rsidRPr="00D5695C" w:rsidRDefault="00C93EF7" w:rsidP="00B83196">
            <w:pPr>
              <w:rPr>
                <w:rFonts w:hAnsi="ＭＳ 明朝"/>
                <w:spacing w:val="10"/>
              </w:rPr>
            </w:pPr>
            <w:r w:rsidRPr="00D5695C">
              <w:rPr>
                <w:rFonts w:hAnsi="ＭＳ 明朝" w:hint="eastAsia"/>
              </w:rPr>
              <w:t xml:space="preserve">　三　損失額の算定基準について</w:t>
            </w:r>
          </w:p>
          <w:p w14:paraId="59662472" w14:textId="77777777" w:rsidR="00C93EF7" w:rsidRPr="00D5695C" w:rsidRDefault="00C93EF7" w:rsidP="00B83196">
            <w:pPr>
              <w:ind w:left="722" w:firstLine="240"/>
              <w:rPr>
                <w:rFonts w:hAnsi="ＭＳ 明朝"/>
                <w:spacing w:val="10"/>
              </w:rPr>
            </w:pPr>
            <w:r w:rsidRPr="00D5695C">
              <w:rPr>
                <w:rFonts w:hAnsi="ＭＳ 明朝" w:hint="eastAsia"/>
              </w:rPr>
              <w:t>損失額の算定の基礎として輸出者が輸出契約を履行するため支出を要した費用の額を算定する必要がある場合において、当該輸出契約の締結に際しその採算の基礎となったものと推定される費用の支出見込額をもって当該輸出契約を履行するため支出を要した費用の額とすることが妥当と認められるときは、当該支出見込額を基礎として損失額を算定するものとし、その基準は次のとおりとする。</w:t>
            </w:r>
          </w:p>
          <w:p w14:paraId="3E910953" w14:textId="77777777" w:rsidR="00C93EF7" w:rsidRPr="00D5695C" w:rsidRDefault="00C93EF7" w:rsidP="00B83196">
            <w:pPr>
              <w:ind w:left="722" w:hanging="238"/>
              <w:rPr>
                <w:rFonts w:hAnsi="ＭＳ 明朝"/>
                <w:spacing w:val="10"/>
              </w:rPr>
            </w:pPr>
            <w:r w:rsidRPr="00D5695C">
              <w:rPr>
                <w:rFonts w:hAnsi="ＭＳ 明朝" w:hint="eastAsia"/>
              </w:rPr>
              <w:t>イ　次のいずれかに該当する輸出契約に係る保険契約の損失額の算定については、ロ及びハのとおり取り扱う。</w:t>
            </w:r>
            <w:r w:rsidRPr="00D5695C">
              <w:rPr>
                <w:rFonts w:hAnsi="ＭＳ 明朝"/>
              </w:rPr>
              <w:t xml:space="preserve"> </w:t>
            </w:r>
          </w:p>
          <w:p w14:paraId="5D1F7BCF" w14:textId="77777777" w:rsidR="00C93EF7" w:rsidRPr="00D5695C" w:rsidRDefault="00C93EF7" w:rsidP="00B83196">
            <w:pPr>
              <w:ind w:left="962" w:hanging="238"/>
              <w:rPr>
                <w:rFonts w:hAnsi="ＭＳ 明朝"/>
                <w:spacing w:val="10"/>
              </w:rPr>
            </w:pPr>
            <w:r w:rsidRPr="00D5695C">
              <w:rPr>
                <w:rFonts w:hAnsi="ＭＳ 明朝" w:hint="eastAsia"/>
              </w:rPr>
              <w:t>①　下表に掲げる貨物を生地買い（生地買い賃加工を含む。）の方法により輸出するもの</w:t>
            </w:r>
          </w:p>
          <w:p w14:paraId="1BDD990E" w14:textId="77777777" w:rsidR="00C93EF7" w:rsidRPr="00D5695C" w:rsidRDefault="00C93EF7" w:rsidP="00B83196">
            <w:pPr>
              <w:ind w:left="962" w:hanging="238"/>
              <w:rPr>
                <w:rFonts w:hAnsi="ＭＳ 明朝"/>
                <w:spacing w:val="10"/>
              </w:rPr>
            </w:pPr>
            <w:r w:rsidRPr="00D5695C">
              <w:rPr>
                <w:rFonts w:hAnsi="ＭＳ 明朝" w:hint="eastAsia"/>
              </w:rPr>
              <w:t>②　下表に掲げる貨物を糸買い賃加工の方法により輸出するもの（当該損失に係る約款第４条第１号から</w:t>
            </w:r>
            <w:r w:rsidRPr="00D5695C">
              <w:rPr>
                <w:rFonts w:hAnsi="ＭＳ 明朝" w:hint="eastAsia"/>
                <w:spacing w:val="-20"/>
              </w:rPr>
              <w:t>第１３号</w:t>
            </w:r>
            <w:r w:rsidRPr="00D5695C">
              <w:rPr>
                <w:rFonts w:hAnsi="ＭＳ 明朝" w:hint="eastAsia"/>
              </w:rPr>
              <w:t>のいずれかに該当する事由（以下「てん補事由」という。）が発生したときに、当該輸出契約に充当される貨物が糸の状態にあるものを除く。）</w:t>
            </w:r>
          </w:p>
          <w:p w14:paraId="1F45744C" w14:textId="77777777" w:rsidR="00C93EF7" w:rsidRPr="000C056C" w:rsidRDefault="00C93EF7" w:rsidP="00C93EF7">
            <w:pPr>
              <w:ind w:leftChars="21" w:left="184" w:hangingChars="81" w:hanging="146"/>
              <w:rPr>
                <w:rFonts w:hAnsi="ＭＳ ゴシック"/>
              </w:rPr>
            </w:pPr>
            <w:r w:rsidRPr="000C056C">
              <w:rPr>
                <w:rFonts w:hAnsi="ＭＳ ゴシック" w:hint="eastAsia"/>
              </w:rPr>
              <w:t>（表）　略</w:t>
            </w:r>
          </w:p>
          <w:p w14:paraId="468B42A7" w14:textId="77777777" w:rsidR="00C93EF7" w:rsidRPr="00D5695C" w:rsidRDefault="00C93EF7" w:rsidP="00C93EF7">
            <w:pPr>
              <w:ind w:firstLineChars="300" w:firstLine="541"/>
              <w:rPr>
                <w:spacing w:val="10"/>
              </w:rPr>
            </w:pPr>
            <w:r w:rsidRPr="00D5695C">
              <w:rPr>
                <w:rFonts w:hint="eastAsia"/>
              </w:rPr>
              <w:t>ロ</w:t>
            </w:r>
            <w:r w:rsidRPr="00D5695C">
              <w:t xml:space="preserve">  </w:t>
            </w:r>
            <w:r w:rsidRPr="00D5695C">
              <w:rPr>
                <w:rFonts w:hint="eastAsia"/>
              </w:rPr>
              <w:t>費用の支払見込額の認定</w:t>
            </w:r>
          </w:p>
          <w:p w14:paraId="6788DF9A" w14:textId="77777777" w:rsidR="00C93EF7" w:rsidRPr="00D5695C" w:rsidRDefault="00C93EF7" w:rsidP="00B83196">
            <w:pPr>
              <w:ind w:left="722" w:firstLine="240"/>
              <w:rPr>
                <w:spacing w:val="10"/>
              </w:rPr>
            </w:pPr>
            <w:r w:rsidRPr="00D5695C">
              <w:rPr>
                <w:rFonts w:hint="eastAsia"/>
              </w:rPr>
              <w:t>輸出契約の締結に際しその採算の基礎となったものと推定される費用の支出見込額は、価格査定会が次の方式により算定した額に基づいて認定する。</w:t>
            </w:r>
          </w:p>
          <w:p w14:paraId="08F6F61C" w14:textId="77777777" w:rsidR="00C93EF7" w:rsidRPr="00D5695C" w:rsidRDefault="00C93EF7" w:rsidP="00C93EF7">
            <w:pPr>
              <w:ind w:left="1086" w:hangingChars="602" w:hanging="1086"/>
              <w:rPr>
                <w:spacing w:val="10"/>
              </w:rPr>
            </w:pPr>
            <w:r w:rsidRPr="00D5695C">
              <w:t xml:space="preserve">    </w:t>
            </w:r>
            <w:r w:rsidRPr="00D5695C">
              <w:rPr>
                <w:rFonts w:hint="eastAsia"/>
              </w:rPr>
              <w:t xml:space="preserve">　　①　評価の基礎とすべき時点は当該輸出契約が成立した日とする。</w:t>
            </w:r>
          </w:p>
          <w:p w14:paraId="054C3783" w14:textId="77777777" w:rsidR="00C93EF7" w:rsidRPr="00D5695C" w:rsidRDefault="00C93EF7" w:rsidP="00C93EF7">
            <w:pPr>
              <w:ind w:leftChars="401" w:left="1084" w:hangingChars="200" w:hanging="361"/>
              <w:rPr>
                <w:spacing w:val="10"/>
              </w:rPr>
            </w:pPr>
            <w:r w:rsidRPr="00D5695C">
              <w:rPr>
                <w:rFonts w:hint="eastAsia"/>
              </w:rPr>
              <w:t>②　評価の基礎とすべき価格は、仲間取引相場の中値（最高値と最低値との算術平均）及び輸出契約で定める船積時期を勘案して通常購入できると認められる生地（さらし又は染色してないもの）の価格とする。</w:t>
            </w:r>
          </w:p>
          <w:p w14:paraId="57FA5DED" w14:textId="77777777" w:rsidR="00C93EF7" w:rsidRPr="00D5695C" w:rsidRDefault="00C93EF7" w:rsidP="00B83196">
            <w:pPr>
              <w:rPr>
                <w:spacing w:val="10"/>
              </w:rPr>
            </w:pPr>
            <w:r w:rsidRPr="00D5695C">
              <w:rPr>
                <w:rFonts w:hint="eastAsia"/>
              </w:rPr>
              <w:t xml:space="preserve">　　ハ　貨物の充当関係の立証</w:t>
            </w:r>
          </w:p>
          <w:p w14:paraId="3AF235EC" w14:textId="77777777" w:rsidR="00C93EF7" w:rsidRPr="00D5695C" w:rsidRDefault="00C93EF7" w:rsidP="00B83196">
            <w:pPr>
              <w:ind w:left="722" w:firstLine="240"/>
              <w:rPr>
                <w:spacing w:val="10"/>
              </w:rPr>
            </w:pPr>
            <w:r w:rsidRPr="00D5695C">
              <w:rPr>
                <w:rFonts w:hint="eastAsia"/>
              </w:rPr>
              <w:t>貨物の輸出契約に対する充当関係の立証は、基本的には通常の算定方式による場合と同様とするが、保険金の査定に当たり必要とする立証書類は、原則として次のとおりとする。</w:t>
            </w:r>
            <w:r w:rsidRPr="00D5695C">
              <w:t xml:space="preserve"> </w:t>
            </w:r>
          </w:p>
          <w:p w14:paraId="790B7CFE" w14:textId="77777777" w:rsidR="00C93EF7" w:rsidRPr="00D5695C" w:rsidRDefault="00C93EF7" w:rsidP="00B83196">
            <w:pPr>
              <w:ind w:left="1202" w:hanging="238"/>
              <w:rPr>
                <w:spacing w:val="10"/>
              </w:rPr>
            </w:pPr>
            <w:r w:rsidRPr="00D5695C">
              <w:rPr>
                <w:rFonts w:hint="eastAsia"/>
              </w:rPr>
              <w:lastRenderedPageBreak/>
              <w:t>①　てん補事由が発生したときにおける事故該当貨物の取引形態が売買契約である場合</w:t>
            </w:r>
            <w:r w:rsidRPr="00D5695C">
              <w:t xml:space="preserve"> </w:t>
            </w:r>
          </w:p>
          <w:p w14:paraId="48C70972" w14:textId="77777777" w:rsidR="00C93EF7" w:rsidRPr="00D5695C" w:rsidRDefault="00C93EF7" w:rsidP="00C93EF7">
            <w:pPr>
              <w:ind w:leftChars="574" w:left="1292" w:hangingChars="142" w:hanging="256"/>
              <w:rPr>
                <w:spacing w:val="10"/>
              </w:rPr>
            </w:pPr>
            <w:r w:rsidRPr="00D5695C">
              <w:rPr>
                <w:rFonts w:hint="eastAsia"/>
              </w:rPr>
              <w:t>ⅰ　てん補事由が発生したときまでに被保険者が貨物を引き取っていない場合</w:t>
            </w:r>
          </w:p>
          <w:p w14:paraId="16C226EB" w14:textId="77777777" w:rsidR="00C93EF7" w:rsidRPr="00D5695C" w:rsidRDefault="00C93EF7" w:rsidP="00B83196">
            <w:pPr>
              <w:ind w:left="1442" w:firstLine="240"/>
              <w:rPr>
                <w:spacing w:val="10"/>
              </w:rPr>
            </w:pPr>
            <w:r w:rsidRPr="00D5695C">
              <w:rPr>
                <w:rFonts w:hint="eastAsia"/>
              </w:rPr>
              <w:t>当該貨物の購入契約を立証する書類、貨物引取時の在庫を立証する書類及びその後の当該貨物の動きを立証する書類</w:t>
            </w:r>
            <w:r w:rsidRPr="00D5695C">
              <w:t xml:space="preserve"> </w:t>
            </w:r>
          </w:p>
          <w:p w14:paraId="315BCA4E" w14:textId="77777777" w:rsidR="00C93EF7" w:rsidRPr="00D5695C" w:rsidRDefault="00C93EF7" w:rsidP="00B83196">
            <w:pPr>
              <w:ind w:left="1442" w:hanging="238"/>
              <w:rPr>
                <w:spacing w:val="10"/>
              </w:rPr>
            </w:pPr>
            <w:r w:rsidRPr="00D5695C">
              <w:rPr>
                <w:rFonts w:hint="eastAsia"/>
              </w:rPr>
              <w:t>ⅱ　てん補事由が発生したときまでに被保険者が貨物を引き取っている場合</w:t>
            </w:r>
          </w:p>
          <w:p w14:paraId="296CF05F" w14:textId="77777777" w:rsidR="00C93EF7" w:rsidRPr="00D5695C" w:rsidRDefault="00C93EF7" w:rsidP="00B83196">
            <w:pPr>
              <w:ind w:left="1442" w:firstLine="240"/>
              <w:rPr>
                <w:spacing w:val="10"/>
              </w:rPr>
            </w:pPr>
            <w:r w:rsidRPr="00D5695C">
              <w:rPr>
                <w:rFonts w:hint="eastAsia"/>
              </w:rPr>
              <w:t>てん補事由が発生したときの当該貨物の在庫を立証する書類及びその後の当該貨物の動きを立証する書類</w:t>
            </w:r>
            <w:r w:rsidRPr="00D5695C">
              <w:t xml:space="preserve"> </w:t>
            </w:r>
          </w:p>
          <w:p w14:paraId="534E44C7" w14:textId="77777777" w:rsidR="00C93EF7" w:rsidRPr="00D5695C" w:rsidRDefault="00C93EF7" w:rsidP="00B83196">
            <w:pPr>
              <w:ind w:left="1202" w:hanging="238"/>
              <w:rPr>
                <w:spacing w:val="10"/>
              </w:rPr>
            </w:pPr>
            <w:r w:rsidRPr="00D5695C">
              <w:rPr>
                <w:rFonts w:hint="eastAsia"/>
              </w:rPr>
              <w:t>②　てん補事由が発生したときにおける事故該当貨物の取引形態が賃加工契約である場合</w:t>
            </w:r>
            <w:r w:rsidRPr="00D5695C">
              <w:t xml:space="preserve"> </w:t>
            </w:r>
          </w:p>
          <w:p w14:paraId="7CB15F14" w14:textId="77777777" w:rsidR="00C93EF7" w:rsidRPr="00D5695C" w:rsidRDefault="00C93EF7" w:rsidP="00B83196">
            <w:pPr>
              <w:ind w:left="1442" w:hanging="238"/>
              <w:rPr>
                <w:spacing w:val="10"/>
              </w:rPr>
            </w:pPr>
            <w:r w:rsidRPr="00D5695C">
              <w:rPr>
                <w:rFonts w:hint="eastAsia"/>
              </w:rPr>
              <w:t>ⅰ　てん補事由が発生したときまでに被保険者が加工指図書を発行していない場合</w:t>
            </w:r>
          </w:p>
          <w:p w14:paraId="3B998BD6" w14:textId="77777777" w:rsidR="00C93EF7" w:rsidRPr="00D5695C" w:rsidRDefault="00C93EF7" w:rsidP="00B83196">
            <w:pPr>
              <w:ind w:left="1442" w:firstLine="240"/>
              <w:rPr>
                <w:spacing w:val="10"/>
              </w:rPr>
            </w:pPr>
            <w:r w:rsidRPr="00D5695C">
              <w:rPr>
                <w:rFonts w:hint="eastAsia"/>
              </w:rPr>
              <w:t>当該貨物の賃加工契約を立証する書類、てん補事由が発生したときの在庫を立証する書類及びその後の当該貨物の動きを立証する書類</w:t>
            </w:r>
          </w:p>
          <w:p w14:paraId="0C96571A" w14:textId="77777777" w:rsidR="00C93EF7" w:rsidRPr="00D5695C" w:rsidRDefault="00C93EF7" w:rsidP="00C93EF7">
            <w:pPr>
              <w:ind w:leftChars="574" w:left="1292" w:hangingChars="142" w:hanging="256"/>
              <w:rPr>
                <w:spacing w:val="10"/>
              </w:rPr>
            </w:pPr>
            <w:r w:rsidRPr="00D5695C">
              <w:rPr>
                <w:rFonts w:hint="eastAsia"/>
              </w:rPr>
              <w:t>ⅱ　てん補事由が発生したときまでに被保険者が加工指図書を発行している場合</w:t>
            </w:r>
          </w:p>
          <w:p w14:paraId="7E98496C" w14:textId="77777777" w:rsidR="00C93EF7" w:rsidRPr="00D5695C" w:rsidRDefault="00C93EF7" w:rsidP="00B83196">
            <w:pPr>
              <w:ind w:left="1442" w:firstLine="240"/>
              <w:rPr>
                <w:spacing w:val="10"/>
              </w:rPr>
            </w:pPr>
            <w:r w:rsidRPr="00D5695C">
              <w:rPr>
                <w:rFonts w:hint="eastAsia"/>
              </w:rPr>
              <w:t>当該貨物の賃加工契約を立証する書類、加工指図書及びその後の当該貨物の動きを立証する書類</w:t>
            </w:r>
            <w:r w:rsidRPr="00D5695C">
              <w:t xml:space="preserve"> </w:t>
            </w:r>
          </w:p>
          <w:p w14:paraId="3345B14A" w14:textId="77777777" w:rsidR="00C93EF7" w:rsidRDefault="00C93EF7" w:rsidP="00B83196">
            <w:pPr>
              <w:rPr>
                <w:b/>
              </w:rPr>
            </w:pPr>
          </w:p>
          <w:p w14:paraId="13AF43DE" w14:textId="77777777" w:rsidR="00C93EF7" w:rsidRPr="00D5695C" w:rsidRDefault="00C93EF7" w:rsidP="00BE2228">
            <w:pPr>
              <w:rPr>
                <w:spacing w:val="10"/>
              </w:rPr>
            </w:pPr>
            <w:r w:rsidRPr="000603B0">
              <w:rPr>
                <w:rFonts w:ascii="ＭＳ 明朝" w:eastAsia="ＭＳ 明朝" w:hAnsi="ＭＳ 明朝" w:hint="eastAsia"/>
                <w:b/>
              </w:rPr>
              <w:t xml:space="preserve">　　　</w:t>
            </w:r>
            <w:r w:rsidRPr="00D5695C">
              <w:rPr>
                <w:rFonts w:hAnsi="Times New Roman" w:hint="eastAsia"/>
              </w:rPr>
              <w:t>第２章</w:t>
            </w:r>
            <w:r w:rsidRPr="00D5695C">
              <w:rPr>
                <w:rFonts w:hint="eastAsia"/>
                <w:b/>
              </w:rPr>
              <w:t xml:space="preserve">　</w:t>
            </w:r>
            <w:r w:rsidRPr="00D5695C">
              <w:rPr>
                <w:rFonts w:hint="eastAsia"/>
              </w:rPr>
              <w:t>貿易一般保険包括保険（企業総合）</w:t>
            </w:r>
            <w:r w:rsidRPr="00D5695C">
              <w:rPr>
                <w:rFonts w:hAnsi="Times New Roman" w:hint="eastAsia"/>
              </w:rPr>
              <w:t>関係</w:t>
            </w:r>
          </w:p>
          <w:p w14:paraId="45CB6946" w14:textId="77777777" w:rsidR="00C93EF7" w:rsidRPr="00D5695C" w:rsidRDefault="00C93EF7" w:rsidP="00BE2228">
            <w:pPr>
              <w:rPr>
                <w:rFonts w:hAnsi="Times New Roman"/>
              </w:rPr>
            </w:pPr>
            <w:r w:rsidRPr="00D5695C">
              <w:rPr>
                <w:rFonts w:hAnsi="Times New Roman" w:hint="eastAsia"/>
              </w:rPr>
              <w:t>（特約書締結の申込みができる者等）</w:t>
            </w:r>
          </w:p>
          <w:p w14:paraId="2792832A" w14:textId="77777777" w:rsidR="00C93EF7" w:rsidRPr="00D5695C" w:rsidRDefault="00C93EF7" w:rsidP="00BE2228">
            <w:pPr>
              <w:ind w:left="171" w:hanging="169"/>
              <w:rPr>
                <w:rFonts w:hAnsi="ＭＳ 明朝"/>
              </w:rPr>
            </w:pPr>
            <w:r w:rsidRPr="007638EB">
              <w:rPr>
                <w:rFonts w:hAnsi="ＭＳ ゴシック" w:hint="eastAsia"/>
                <w:spacing w:val="-20"/>
                <w:u w:val="thick" w:color="FF0000"/>
              </w:rPr>
              <w:t>第４９条</w:t>
            </w:r>
            <w:r w:rsidRPr="00D5695C">
              <w:rPr>
                <w:rFonts w:hAnsi="ＭＳ 明朝" w:hint="eastAsia"/>
              </w:rPr>
              <w:t xml:space="preserve">　貿易一般保険包括保険（</w:t>
            </w:r>
            <w:r w:rsidRPr="00D5695C">
              <w:rPr>
                <w:rFonts w:hint="eastAsia"/>
              </w:rPr>
              <w:t>企業総合）</w:t>
            </w:r>
            <w:r w:rsidRPr="00D5695C">
              <w:rPr>
                <w:rFonts w:hAnsi="ＭＳ 明朝" w:hint="eastAsia"/>
              </w:rPr>
              <w:t>特約書（以下この章及び</w:t>
            </w:r>
            <w:r w:rsidRPr="000B52F1">
              <w:rPr>
                <w:rFonts w:hAnsi="ＭＳ 明朝" w:hint="eastAsia"/>
                <w:u w:val="thick" w:color="FF0000"/>
              </w:rPr>
              <w:t>別表</w:t>
            </w:r>
            <w:r w:rsidRPr="00D5695C">
              <w:rPr>
                <w:rFonts w:hAnsi="ＭＳ 明朝" w:hint="eastAsia"/>
              </w:rPr>
              <w:t>において「特約書」という。）の対象とすることを予定している貨物に係る輸出契約等に基づく輸出又は販売の実績が直近１年間で３億円以上あり、更に将来継続的かつ反復的に貿易取引を行う法人であって約款及びこれに関する規定に同意する者は、特約書の締結を日本貿易保険に申し込むことができる。</w:t>
            </w:r>
          </w:p>
          <w:p w14:paraId="3ABEA8D7" w14:textId="77777777" w:rsidR="00C93EF7" w:rsidRPr="00D5695C" w:rsidRDefault="00C93EF7" w:rsidP="00BE2228">
            <w:pPr>
              <w:ind w:left="171" w:hanging="169"/>
              <w:rPr>
                <w:rFonts w:hAnsi="ＭＳ 明朝"/>
              </w:rPr>
            </w:pPr>
            <w:r w:rsidRPr="00D5695C">
              <w:rPr>
                <w:rFonts w:hAnsi="ＭＳ 明朝" w:hint="eastAsia"/>
              </w:rPr>
              <w:t>２　特約書の更新に際し、特約書の更新日</w:t>
            </w:r>
            <w:r w:rsidRPr="00D5695C">
              <w:rPr>
                <w:rFonts w:hAnsi="ＭＳ 明朝" w:hint="eastAsia"/>
                <w:spacing w:val="-20"/>
              </w:rPr>
              <w:t>の３９月前</w:t>
            </w:r>
            <w:r w:rsidRPr="00D5695C">
              <w:rPr>
                <w:rFonts w:hAnsi="ＭＳ 明朝" w:hint="eastAsia"/>
              </w:rPr>
              <w:t>から３年間に特約書に基づいて締結された保険契約に係る保険価額の年間合計額が継続的に３億円未満である場合は、日本貿易保険は特約書の更新を行わないことができる。</w:t>
            </w:r>
          </w:p>
          <w:p w14:paraId="3F601DFE" w14:textId="77777777" w:rsidR="00C93EF7" w:rsidRPr="00D5695C" w:rsidRDefault="00C93EF7" w:rsidP="00BE2228">
            <w:pPr>
              <w:rPr>
                <w:spacing w:val="10"/>
              </w:rPr>
            </w:pPr>
            <w:r w:rsidRPr="00D5695C">
              <w:rPr>
                <w:rFonts w:hAnsi="Times New Roman" w:hint="eastAsia"/>
              </w:rPr>
              <w:t>（輸出契約等の契約金額の設定）</w:t>
            </w:r>
          </w:p>
          <w:p w14:paraId="656B639A" w14:textId="77777777" w:rsidR="00C93EF7" w:rsidRPr="00D5695C" w:rsidRDefault="00C93EF7" w:rsidP="00BE2228">
            <w:pPr>
              <w:ind w:left="240" w:hanging="238"/>
              <w:rPr>
                <w:rFonts w:hAnsi="Times New Roman"/>
              </w:rPr>
            </w:pPr>
            <w:r w:rsidRPr="007638EB">
              <w:rPr>
                <w:rFonts w:hAnsi="ＭＳ ゴシック" w:hint="eastAsia"/>
                <w:spacing w:val="-20"/>
                <w:u w:val="thick" w:color="FF0000"/>
              </w:rPr>
              <w:lastRenderedPageBreak/>
              <w:t>第５０条</w:t>
            </w:r>
            <w:r w:rsidRPr="00D5695C">
              <w:rPr>
                <w:rFonts w:hAnsi="ＭＳ 明朝" w:hint="eastAsia"/>
              </w:rPr>
              <w:t xml:space="preserve">　特約書附帯別表第１に掲げる輸出契約又は仲介貿易契約の契約金額の設定額は、１，０００万円以下とする。</w:t>
            </w:r>
          </w:p>
          <w:p w14:paraId="63D8EBFA" w14:textId="77777777" w:rsidR="00C93EF7" w:rsidRDefault="00C93EF7" w:rsidP="000603B0">
            <w:pPr>
              <w:rPr>
                <w:rFonts w:hAnsi="ＭＳ ゴシック"/>
              </w:rPr>
            </w:pPr>
          </w:p>
          <w:p w14:paraId="13E1B847" w14:textId="77777777" w:rsidR="00C93EF7" w:rsidRDefault="00C93EF7" w:rsidP="000603B0">
            <w:pPr>
              <w:rPr>
                <w:rFonts w:hAnsi="ＭＳ ゴシック"/>
              </w:rPr>
            </w:pPr>
          </w:p>
          <w:p w14:paraId="55674931" w14:textId="77777777" w:rsidR="00C93EF7" w:rsidRDefault="00C93EF7" w:rsidP="000603B0">
            <w:pPr>
              <w:rPr>
                <w:rFonts w:hAnsi="ＭＳ ゴシック"/>
              </w:rPr>
            </w:pPr>
          </w:p>
          <w:p w14:paraId="766FCEFD" w14:textId="77777777" w:rsidR="00C93EF7" w:rsidRDefault="00C93EF7" w:rsidP="000603B0">
            <w:pPr>
              <w:rPr>
                <w:rFonts w:hAnsi="ＭＳ ゴシック"/>
              </w:rPr>
            </w:pPr>
          </w:p>
          <w:p w14:paraId="3A64B938" w14:textId="77777777" w:rsidR="00C93EF7" w:rsidRDefault="00C93EF7" w:rsidP="000603B0">
            <w:pPr>
              <w:rPr>
                <w:rFonts w:hAnsi="ＭＳ ゴシック"/>
              </w:rPr>
            </w:pPr>
          </w:p>
          <w:p w14:paraId="4522762E" w14:textId="77777777" w:rsidR="00C93EF7" w:rsidRDefault="00C93EF7" w:rsidP="000603B0">
            <w:pPr>
              <w:rPr>
                <w:rFonts w:hAnsi="ＭＳ ゴシック"/>
              </w:rPr>
            </w:pPr>
          </w:p>
          <w:p w14:paraId="561C9E92" w14:textId="77777777" w:rsidR="00C93EF7" w:rsidRDefault="00C93EF7" w:rsidP="000603B0">
            <w:pPr>
              <w:rPr>
                <w:rFonts w:hAnsi="ＭＳ ゴシック"/>
              </w:rPr>
            </w:pPr>
          </w:p>
          <w:p w14:paraId="22FC3B68" w14:textId="77777777" w:rsidR="00C93EF7" w:rsidRDefault="00C93EF7" w:rsidP="000603B0">
            <w:pPr>
              <w:rPr>
                <w:rFonts w:hAnsi="ＭＳ ゴシック"/>
              </w:rPr>
            </w:pPr>
          </w:p>
          <w:p w14:paraId="417FBBA1" w14:textId="77777777" w:rsidR="00C93EF7" w:rsidRDefault="00C93EF7" w:rsidP="000603B0">
            <w:pPr>
              <w:rPr>
                <w:rFonts w:hAnsi="ＭＳ ゴシック"/>
              </w:rPr>
            </w:pPr>
          </w:p>
          <w:p w14:paraId="5C4DE7D4" w14:textId="77777777" w:rsidR="00C93EF7" w:rsidRDefault="00C93EF7" w:rsidP="000603B0">
            <w:pPr>
              <w:rPr>
                <w:rFonts w:hAnsi="ＭＳ ゴシック"/>
              </w:rPr>
            </w:pPr>
          </w:p>
          <w:p w14:paraId="33C38FC6" w14:textId="77777777" w:rsidR="00C93EF7" w:rsidRDefault="00C93EF7" w:rsidP="000603B0">
            <w:pPr>
              <w:rPr>
                <w:rFonts w:hAnsi="ＭＳ ゴシック"/>
              </w:rPr>
            </w:pPr>
          </w:p>
          <w:p w14:paraId="706F7E03" w14:textId="77777777" w:rsidR="00C93EF7" w:rsidRDefault="00C93EF7" w:rsidP="000603B0">
            <w:pPr>
              <w:rPr>
                <w:rFonts w:hAnsi="ＭＳ ゴシック"/>
              </w:rPr>
            </w:pPr>
          </w:p>
          <w:p w14:paraId="00422631" w14:textId="77777777" w:rsidR="00C93EF7" w:rsidRDefault="00C93EF7" w:rsidP="000603B0">
            <w:pPr>
              <w:rPr>
                <w:rFonts w:hAnsi="ＭＳ ゴシック"/>
              </w:rPr>
            </w:pPr>
          </w:p>
          <w:p w14:paraId="04BFC4E6" w14:textId="77777777" w:rsidR="00C93EF7" w:rsidRDefault="00C93EF7" w:rsidP="000603B0">
            <w:pPr>
              <w:rPr>
                <w:rFonts w:hAnsi="ＭＳ ゴシック"/>
              </w:rPr>
            </w:pPr>
          </w:p>
          <w:p w14:paraId="4BF16DA4" w14:textId="77777777" w:rsidR="00C93EF7" w:rsidRDefault="00C93EF7" w:rsidP="000603B0">
            <w:pPr>
              <w:rPr>
                <w:rFonts w:hAnsi="ＭＳ ゴシック"/>
              </w:rPr>
            </w:pPr>
          </w:p>
          <w:p w14:paraId="08081CBC" w14:textId="77777777" w:rsidR="00C93EF7" w:rsidRDefault="00C93EF7" w:rsidP="000603B0">
            <w:pPr>
              <w:rPr>
                <w:rFonts w:hAnsi="ＭＳ ゴシック"/>
              </w:rPr>
            </w:pPr>
          </w:p>
          <w:p w14:paraId="3A431810" w14:textId="77777777" w:rsidR="00C93EF7" w:rsidRDefault="00C93EF7" w:rsidP="000603B0">
            <w:pPr>
              <w:rPr>
                <w:rFonts w:hAnsi="ＭＳ ゴシック"/>
              </w:rPr>
            </w:pPr>
          </w:p>
          <w:p w14:paraId="3AFEE765" w14:textId="77777777" w:rsidR="00C93EF7" w:rsidRDefault="00C93EF7" w:rsidP="000603B0">
            <w:pPr>
              <w:rPr>
                <w:rFonts w:hAnsi="ＭＳ ゴシック"/>
              </w:rPr>
            </w:pPr>
          </w:p>
          <w:p w14:paraId="5FFFCF67" w14:textId="77777777" w:rsidR="00C93EF7" w:rsidRDefault="00C93EF7" w:rsidP="000603B0">
            <w:pPr>
              <w:rPr>
                <w:rFonts w:hAnsi="ＭＳ ゴシック"/>
              </w:rPr>
            </w:pPr>
          </w:p>
          <w:p w14:paraId="73C487B8" w14:textId="77777777" w:rsidR="00C93EF7" w:rsidRDefault="00C93EF7" w:rsidP="000603B0">
            <w:pPr>
              <w:rPr>
                <w:rFonts w:hAnsi="ＭＳ ゴシック"/>
              </w:rPr>
            </w:pPr>
          </w:p>
          <w:p w14:paraId="55978DDC" w14:textId="77777777" w:rsidR="00C93EF7" w:rsidRDefault="00C93EF7" w:rsidP="000603B0">
            <w:pPr>
              <w:rPr>
                <w:rFonts w:hAnsi="ＭＳ ゴシック"/>
              </w:rPr>
            </w:pPr>
          </w:p>
          <w:p w14:paraId="322A200B" w14:textId="77777777" w:rsidR="00C93EF7" w:rsidRDefault="00C93EF7" w:rsidP="000603B0">
            <w:pPr>
              <w:rPr>
                <w:rFonts w:hAnsi="ＭＳ ゴシック"/>
              </w:rPr>
            </w:pPr>
          </w:p>
          <w:p w14:paraId="151C07C9" w14:textId="77777777" w:rsidR="00C93EF7" w:rsidRDefault="00C93EF7" w:rsidP="000603B0">
            <w:pPr>
              <w:rPr>
                <w:rFonts w:hAnsi="ＭＳ ゴシック"/>
              </w:rPr>
            </w:pPr>
          </w:p>
          <w:p w14:paraId="6F636FED" w14:textId="77777777" w:rsidR="00C93EF7" w:rsidRDefault="00C93EF7" w:rsidP="000603B0">
            <w:pPr>
              <w:rPr>
                <w:rFonts w:hAnsi="ＭＳ ゴシック"/>
              </w:rPr>
            </w:pPr>
          </w:p>
          <w:p w14:paraId="54C9C2FE" w14:textId="77777777" w:rsidR="00C93EF7" w:rsidRDefault="00C93EF7" w:rsidP="000603B0">
            <w:pPr>
              <w:rPr>
                <w:rFonts w:hAnsi="ＭＳ ゴシック"/>
              </w:rPr>
            </w:pPr>
          </w:p>
          <w:p w14:paraId="5B4A79B1" w14:textId="77777777" w:rsidR="00C93EF7" w:rsidRDefault="00C93EF7" w:rsidP="000603B0">
            <w:pPr>
              <w:rPr>
                <w:rFonts w:hAnsi="ＭＳ ゴシック"/>
              </w:rPr>
            </w:pPr>
          </w:p>
          <w:p w14:paraId="532B58F6" w14:textId="77777777" w:rsidR="00C93EF7" w:rsidRDefault="00C93EF7" w:rsidP="000603B0">
            <w:pPr>
              <w:rPr>
                <w:rFonts w:hAnsi="ＭＳ ゴシック"/>
              </w:rPr>
            </w:pPr>
          </w:p>
          <w:p w14:paraId="4100B128" w14:textId="77777777" w:rsidR="00C93EF7" w:rsidRDefault="00C93EF7" w:rsidP="000603B0">
            <w:pPr>
              <w:rPr>
                <w:rFonts w:hAnsi="ＭＳ ゴシック"/>
              </w:rPr>
            </w:pPr>
          </w:p>
          <w:p w14:paraId="52991290" w14:textId="77777777" w:rsidR="00C93EF7" w:rsidRDefault="00C93EF7" w:rsidP="000603B0">
            <w:pPr>
              <w:rPr>
                <w:rFonts w:hAnsi="ＭＳ ゴシック"/>
              </w:rPr>
            </w:pPr>
          </w:p>
          <w:p w14:paraId="5569FFA5" w14:textId="77777777" w:rsidR="00C93EF7" w:rsidRDefault="00C93EF7" w:rsidP="000603B0">
            <w:pPr>
              <w:rPr>
                <w:rFonts w:hAnsi="ＭＳ ゴシック"/>
              </w:rPr>
            </w:pPr>
          </w:p>
          <w:p w14:paraId="5E8134E8" w14:textId="77777777" w:rsidR="00C93EF7" w:rsidRDefault="00C93EF7" w:rsidP="000603B0">
            <w:pPr>
              <w:rPr>
                <w:rFonts w:hAnsi="ＭＳ ゴシック"/>
              </w:rPr>
            </w:pPr>
          </w:p>
          <w:p w14:paraId="1DD78B90" w14:textId="77777777" w:rsidR="00C93EF7" w:rsidRDefault="00C93EF7" w:rsidP="000603B0">
            <w:pPr>
              <w:rPr>
                <w:rFonts w:hAnsi="ＭＳ ゴシック"/>
              </w:rPr>
            </w:pPr>
          </w:p>
          <w:p w14:paraId="7111E0A3" w14:textId="77777777" w:rsidR="00C93EF7" w:rsidRDefault="00C93EF7" w:rsidP="000603B0">
            <w:pPr>
              <w:rPr>
                <w:rFonts w:hAnsi="ＭＳ ゴシック"/>
              </w:rPr>
            </w:pPr>
          </w:p>
          <w:p w14:paraId="55E3B870" w14:textId="77777777" w:rsidR="00C93EF7" w:rsidRDefault="00C93EF7" w:rsidP="000603B0">
            <w:pPr>
              <w:rPr>
                <w:rFonts w:hAnsi="ＭＳ ゴシック"/>
              </w:rPr>
            </w:pPr>
          </w:p>
          <w:p w14:paraId="1C2777D5" w14:textId="77777777" w:rsidR="00C93EF7" w:rsidRDefault="00C93EF7" w:rsidP="000603B0">
            <w:pPr>
              <w:rPr>
                <w:rFonts w:hAnsi="ＭＳ ゴシック"/>
              </w:rPr>
            </w:pPr>
          </w:p>
          <w:p w14:paraId="312CE35F" w14:textId="77777777" w:rsidR="009C0D7E" w:rsidRDefault="009C0D7E" w:rsidP="000603B0">
            <w:pPr>
              <w:rPr>
                <w:rFonts w:hAnsi="ＭＳ ゴシック"/>
              </w:rPr>
            </w:pPr>
          </w:p>
          <w:p w14:paraId="221B87CF" w14:textId="77777777" w:rsidR="009C0D7E" w:rsidRDefault="009C0D7E" w:rsidP="000603B0">
            <w:pPr>
              <w:rPr>
                <w:rFonts w:hAnsi="ＭＳ ゴシック"/>
              </w:rPr>
            </w:pPr>
          </w:p>
          <w:p w14:paraId="1535D0F1" w14:textId="77777777" w:rsidR="009C0D7E" w:rsidRDefault="009C0D7E" w:rsidP="000603B0">
            <w:pPr>
              <w:rPr>
                <w:rFonts w:hAnsi="ＭＳ ゴシック"/>
              </w:rPr>
            </w:pPr>
          </w:p>
          <w:p w14:paraId="4C9D5EA1" w14:textId="77777777" w:rsidR="00C93EF7" w:rsidRPr="00D5695C" w:rsidRDefault="00C93EF7" w:rsidP="00BE2228">
            <w:pPr>
              <w:rPr>
                <w:rFonts w:hAnsi="Times New Roman"/>
              </w:rPr>
            </w:pPr>
            <w:r w:rsidRPr="00D5695C">
              <w:rPr>
                <w:rFonts w:hAnsi="Times New Roman" w:hint="eastAsia"/>
              </w:rPr>
              <w:t>（保険成績調整係数の設定単位）</w:t>
            </w:r>
          </w:p>
          <w:p w14:paraId="4C441F5A" w14:textId="77777777" w:rsidR="00C93EF7" w:rsidRPr="00D5695C" w:rsidRDefault="00C93EF7" w:rsidP="00C93EF7">
            <w:pPr>
              <w:ind w:left="180" w:hangingChars="100" w:hanging="180"/>
              <w:rPr>
                <w:rFonts w:hAnsi="ＭＳ 明朝"/>
                <w:b/>
              </w:rPr>
            </w:pPr>
            <w:r w:rsidRPr="000B07EA">
              <w:rPr>
                <w:rFonts w:hAnsi="Times New Roman" w:hint="eastAsia"/>
                <w:u w:val="thick" w:color="FF0000"/>
              </w:rPr>
              <w:t>第５１条</w:t>
            </w:r>
            <w:r w:rsidRPr="00D5695C">
              <w:rPr>
                <w:rFonts w:hAnsi="Times New Roman" w:hint="eastAsia"/>
              </w:rPr>
              <w:t xml:space="preserve">　</w:t>
            </w:r>
            <w:r w:rsidRPr="00D5695C">
              <w:rPr>
                <w:rFonts w:hAnsi="ＭＳ 明朝" w:hint="eastAsia"/>
              </w:rPr>
              <w:t>保険料率等規程別表第１第２号の保険成績調整係数は、特約締結者ごととする。ただし、特約書の締結に際し、特約書の</w:t>
            </w:r>
            <w:r w:rsidRPr="00D5695C">
              <w:rPr>
                <w:rFonts w:hAnsi="ＭＳ 明朝" w:hint="eastAsia"/>
                <w:szCs w:val="21"/>
              </w:rPr>
              <w:t>対象とすることを予定している貨物に係る輸出契約等に基づく輸出等の実績額が直近１年間で100億円以上の場合は、特約書附帯別表第１</w:t>
            </w:r>
            <w:r w:rsidRPr="00BF5C50">
              <w:rPr>
                <w:rFonts w:hAnsi="ＭＳ 明朝" w:hint="eastAsia"/>
                <w:szCs w:val="21"/>
                <w:u w:val="thick" w:color="FF0000"/>
              </w:rPr>
              <w:t>第２号</w:t>
            </w:r>
            <w:r w:rsidRPr="00D5695C">
              <w:rPr>
                <w:rFonts w:hAnsi="ＭＳ 明朝" w:hint="eastAsia"/>
                <w:szCs w:val="21"/>
              </w:rPr>
              <w:t>に定める部門ごととすることができる。</w:t>
            </w:r>
          </w:p>
          <w:p w14:paraId="6C73A9DE" w14:textId="77777777" w:rsidR="00C93EF7" w:rsidRPr="00D5695C" w:rsidRDefault="00C93EF7" w:rsidP="00BE2228">
            <w:pPr>
              <w:rPr>
                <w:spacing w:val="10"/>
              </w:rPr>
            </w:pPr>
            <w:r w:rsidRPr="00D5695C">
              <w:rPr>
                <w:rFonts w:hAnsi="Times New Roman" w:hint="eastAsia"/>
              </w:rPr>
              <w:t>（支払限度額の設定）</w:t>
            </w:r>
          </w:p>
          <w:p w14:paraId="2C489240" w14:textId="77777777" w:rsidR="00C93EF7" w:rsidRPr="00D5695C" w:rsidRDefault="00C93EF7" w:rsidP="00BE2228">
            <w:pPr>
              <w:ind w:left="171" w:hanging="169"/>
              <w:rPr>
                <w:rFonts w:hAnsi="ＭＳ 明朝"/>
                <w:spacing w:val="10"/>
              </w:rPr>
            </w:pPr>
            <w:r w:rsidRPr="000B07EA">
              <w:rPr>
                <w:rFonts w:hAnsi="ＭＳ ゴシック" w:hint="eastAsia"/>
                <w:spacing w:val="-20"/>
                <w:u w:val="thick" w:color="FF0000"/>
              </w:rPr>
              <w:t>第５２条</w:t>
            </w:r>
            <w:r w:rsidRPr="00D5695C">
              <w:rPr>
                <w:rFonts w:hAnsi="ＭＳ 明朝" w:hint="eastAsia"/>
              </w:rPr>
              <w:t xml:space="preserve">　特約書第５条第２号に規定する支払限度額（以下この章及び</w:t>
            </w:r>
            <w:r w:rsidRPr="000B07EA">
              <w:rPr>
                <w:rFonts w:hAnsi="ＭＳ 明朝" w:hint="eastAsia"/>
                <w:u w:val="thick" w:color="FF0000"/>
              </w:rPr>
              <w:t>別表</w:t>
            </w:r>
            <w:r w:rsidRPr="00D5695C">
              <w:rPr>
                <w:rFonts w:hAnsi="ＭＳ 明朝" w:hint="eastAsia"/>
              </w:rPr>
              <w:t>において「支払限度額」という。）は、次項の規定により算出される額（以下「暫定限度額」という。）を基礎として特約書</w:t>
            </w:r>
            <w:r w:rsidRPr="005538A2">
              <w:rPr>
                <w:rFonts w:hAnsi="ＭＳ 明朝" w:hint="eastAsia"/>
                <w:u w:val="thick" w:color="FF0000"/>
              </w:rPr>
              <w:t>の</w:t>
            </w:r>
            <w:r w:rsidRPr="00D5695C">
              <w:rPr>
                <w:rFonts w:hAnsi="ＭＳ 明朝" w:hint="eastAsia"/>
              </w:rPr>
              <w:t>締結者（</w:t>
            </w:r>
            <w:r w:rsidRPr="005538A2">
              <w:rPr>
                <w:rFonts w:hAnsi="ＭＳ 明朝" w:hint="eastAsia"/>
                <w:u w:val="thick" w:color="FF0000"/>
              </w:rPr>
              <w:t>日本貿易保険と特約書を締結しようとしている者を含む。第３項において同じ。）</w:t>
            </w:r>
            <w:r w:rsidRPr="00D5695C">
              <w:rPr>
                <w:rFonts w:hAnsi="ＭＳ 明朝" w:hint="eastAsia"/>
              </w:rPr>
              <w:t>の希望等を勘案のうえ設定し、当該特約</w:t>
            </w:r>
            <w:bookmarkStart w:id="1" w:name="OLE_LINK1"/>
            <w:r w:rsidRPr="00D5695C">
              <w:rPr>
                <w:rFonts w:hAnsi="ＭＳ 明朝" w:hint="eastAsia"/>
              </w:rPr>
              <w:t>書</w:t>
            </w:r>
            <w:bookmarkEnd w:id="1"/>
            <w:r w:rsidRPr="00BF5C50">
              <w:rPr>
                <w:rFonts w:hAnsi="ＭＳ 明朝" w:hint="eastAsia"/>
                <w:u w:val="thick" w:color="FF0000"/>
              </w:rPr>
              <w:t>の</w:t>
            </w:r>
            <w:r w:rsidRPr="00D5695C">
              <w:rPr>
                <w:rFonts w:hAnsi="ＭＳ 明朝" w:hint="eastAsia"/>
              </w:rPr>
              <w:t>締結者に通知するものとする。</w:t>
            </w:r>
          </w:p>
          <w:p w14:paraId="771F6A9A" w14:textId="77777777" w:rsidR="00C93EF7" w:rsidRPr="00D5695C" w:rsidRDefault="00C93EF7" w:rsidP="00BE2228">
            <w:pPr>
              <w:ind w:left="171"/>
              <w:rPr>
                <w:rFonts w:hAnsi="ＭＳ 明朝"/>
              </w:rPr>
            </w:pPr>
            <w:r w:rsidRPr="00D5695C">
              <w:rPr>
                <w:rFonts w:hAnsi="ＭＳ 明朝" w:hint="eastAsia"/>
              </w:rPr>
              <w:t xml:space="preserve">　なお、支払限度額の設定の取扱いは</w:t>
            </w:r>
            <w:r w:rsidRPr="005538A2">
              <w:rPr>
                <w:rFonts w:hAnsi="ＭＳ 明朝" w:hint="eastAsia"/>
                <w:u w:val="thick" w:color="FF0000"/>
              </w:rPr>
              <w:t>別表</w:t>
            </w:r>
            <w:r w:rsidRPr="00D5695C">
              <w:rPr>
                <w:rFonts w:hAnsi="ＭＳ 明朝" w:hint="eastAsia"/>
              </w:rPr>
              <w:t>に掲げるとおりとする。ただし、輸出契約等の締結の相手方と当該輸出契約等に係る代金の支払人が異なる場合の</w:t>
            </w:r>
            <w:r w:rsidRPr="005538A2">
              <w:rPr>
                <w:rFonts w:hAnsi="ＭＳ 明朝" w:hint="eastAsia"/>
                <w:u w:val="thick" w:color="FF0000"/>
              </w:rPr>
              <w:t>別表</w:t>
            </w:r>
            <w:r w:rsidRPr="00D5695C">
              <w:rPr>
                <w:rFonts w:hAnsi="ＭＳ 明朝" w:hint="eastAsia"/>
              </w:rPr>
              <w:t>における輸出契約等の相手方とは、当該輸出契約等に係る代金の支払人をいうものとする。</w:t>
            </w:r>
          </w:p>
          <w:p w14:paraId="0B498F7C" w14:textId="77777777" w:rsidR="00C93EF7" w:rsidRPr="00D5695C" w:rsidRDefault="00C93EF7" w:rsidP="00BE2228">
            <w:pPr>
              <w:ind w:left="171" w:hanging="169"/>
              <w:rPr>
                <w:rFonts w:hAnsi="ＭＳ 明朝"/>
                <w:spacing w:val="10"/>
              </w:rPr>
            </w:pPr>
            <w:r w:rsidRPr="00D5695C">
              <w:rPr>
                <w:rFonts w:hAnsi="ＭＳ 明朝" w:hint="eastAsia"/>
              </w:rPr>
              <w:t>２　支払限度額の設定の基礎となる暫定限度額は、次の各号に定める輸出実績額を基礎として以下の算式により算出する。</w:t>
            </w:r>
          </w:p>
          <w:p w14:paraId="20122D23" w14:textId="77777777" w:rsidR="00C93EF7" w:rsidRPr="00D5695C" w:rsidRDefault="00C93EF7" w:rsidP="00BE2228">
            <w:pPr>
              <w:ind w:left="480" w:hanging="238"/>
              <w:rPr>
                <w:rFonts w:hAnsi="ＭＳ 明朝"/>
                <w:spacing w:val="10"/>
              </w:rPr>
            </w:pPr>
          </w:p>
          <w:p w14:paraId="745A6E2E" w14:textId="77777777" w:rsidR="00C93EF7" w:rsidRPr="000C056C" w:rsidRDefault="00C93EF7" w:rsidP="000603B0">
            <w:pPr>
              <w:rPr>
                <w:rFonts w:hAnsi="ＭＳ ゴシック"/>
                <w:spacing w:val="10"/>
              </w:rPr>
            </w:pPr>
            <w:r w:rsidRPr="000603B0">
              <w:rPr>
                <w:rFonts w:ascii="ＭＳ 明朝" w:eastAsia="ＭＳ 明朝" w:hAnsi="ＭＳ 明朝"/>
              </w:rPr>
              <w:t xml:space="preserve">      </w:t>
            </w:r>
            <w:r w:rsidRPr="000C056C">
              <w:rPr>
                <w:rFonts w:hAnsi="ＭＳ ゴシック" w:hint="eastAsia"/>
              </w:rPr>
              <w:t>［算式：暫定限度額の算定］</w:t>
            </w:r>
          </w:p>
          <w:p w14:paraId="4C41CC14" w14:textId="77777777" w:rsidR="00C93EF7" w:rsidRPr="000C056C" w:rsidRDefault="00C93EF7" w:rsidP="000603B0">
            <w:pPr>
              <w:rPr>
                <w:rFonts w:hAnsi="ＭＳ ゴシック"/>
              </w:rPr>
            </w:pPr>
            <w:r w:rsidRPr="000C056C">
              <w:rPr>
                <w:rFonts w:hAnsi="ＭＳ ゴシック"/>
              </w:rPr>
              <w:t xml:space="preserve">                      </w:t>
            </w:r>
            <w:r w:rsidRPr="000C056C">
              <w:rPr>
                <w:rFonts w:hAnsi="ＭＳ ゴシック" w:hint="eastAsia"/>
              </w:rPr>
              <w:t xml:space="preserve">　平均ユーザンス</w:t>
            </w:r>
            <w:r w:rsidRPr="000C056C">
              <w:rPr>
                <w:rFonts w:hAnsi="ＭＳ ゴシック"/>
              </w:rPr>
              <w:t xml:space="preserve"> </w:t>
            </w:r>
          </w:p>
          <w:p w14:paraId="133EEE5D" w14:textId="77777777" w:rsidR="00C93EF7" w:rsidRPr="000C056C" w:rsidRDefault="0090195D" w:rsidP="000603B0">
            <w:pPr>
              <w:spacing w:line="220" w:lineRule="exact"/>
              <w:rPr>
                <w:rFonts w:hAnsi="ＭＳ ゴシック"/>
                <w:position w:val="-2"/>
              </w:rPr>
            </w:pPr>
            <w:r>
              <w:rPr>
                <w:rFonts w:hAnsi="ＭＳ ゴシック"/>
                <w:noProof/>
                <w:position w:val="-2"/>
              </w:rPr>
              <w:pict w14:anchorId="56F01CD6">
                <v:line id="_x0000_s1036" style="position:absolute;left:0;text-align:left;flip:x;z-index:251657216" from="102.3pt,4.5pt" to="187.5pt,4.5pt"/>
              </w:pict>
            </w:r>
            <w:r w:rsidR="00C93EF7" w:rsidRPr="000C056C">
              <w:rPr>
                <w:rFonts w:hAnsi="ＭＳ ゴシック" w:hint="eastAsia"/>
                <w:position w:val="-2"/>
              </w:rPr>
              <w:t xml:space="preserve">　　　　輸出実績額　×　　　　　　　　　　×　９０％</w:t>
            </w:r>
          </w:p>
          <w:p w14:paraId="704B2A1E" w14:textId="77777777" w:rsidR="00C93EF7" w:rsidRPr="000C056C" w:rsidRDefault="00C93EF7" w:rsidP="000603B0">
            <w:pPr>
              <w:spacing w:line="220" w:lineRule="exact"/>
              <w:rPr>
                <w:rFonts w:hAnsi="ＭＳ ゴシック"/>
                <w:spacing w:val="10"/>
                <w:position w:val="2"/>
              </w:rPr>
            </w:pPr>
            <w:r w:rsidRPr="000C056C">
              <w:rPr>
                <w:rFonts w:hAnsi="ＭＳ ゴシック" w:hint="eastAsia"/>
                <w:position w:val="2"/>
              </w:rPr>
              <w:t xml:space="preserve">　　　　　　　　　　　　正味ユーザンス</w:t>
            </w:r>
          </w:p>
          <w:p w14:paraId="0E9BB3EB" w14:textId="77777777" w:rsidR="00C93EF7" w:rsidRPr="000C056C" w:rsidRDefault="00C93EF7" w:rsidP="000603B0">
            <w:pPr>
              <w:ind w:left="1442" w:hanging="960"/>
              <w:rPr>
                <w:rFonts w:hAnsi="ＭＳ ゴシック"/>
              </w:rPr>
            </w:pPr>
          </w:p>
          <w:p w14:paraId="0651EAF5" w14:textId="77777777" w:rsidR="00C93EF7" w:rsidRPr="00D5695C" w:rsidRDefault="00C93EF7" w:rsidP="00BE2228">
            <w:pPr>
              <w:ind w:left="1442" w:hanging="960"/>
              <w:rPr>
                <w:rFonts w:hAnsi="ＭＳ 明朝"/>
                <w:spacing w:val="10"/>
              </w:rPr>
            </w:pPr>
            <w:r w:rsidRPr="00D5695C">
              <w:rPr>
                <w:rFonts w:hAnsi="ＭＳ 明朝" w:hint="eastAsia"/>
              </w:rPr>
              <w:t>（注）１．平均ユーザンスとは、一の輸出契約等に係る取引の額（付保実績額を輸出実績額とする場合は、一の保険契約に係る保険価額）と最終船積日から</w:t>
            </w:r>
            <w:r w:rsidRPr="00D5695C">
              <w:rPr>
                <w:rFonts w:hAnsi="ＭＳ 明朝" w:hint="eastAsia"/>
              </w:rPr>
              <w:lastRenderedPageBreak/>
              <w:t>決済日までの期間（付保実績額を輸出実績額とする場合には、約款第３条第２号のてん補危険に係る</w:t>
            </w:r>
            <w:r w:rsidRPr="005538A2">
              <w:rPr>
                <w:rFonts w:hAnsi="ＭＳ 明朝" w:hint="eastAsia"/>
                <w:u w:val="thick" w:color="FF0000"/>
              </w:rPr>
              <w:t>信用保険料の計算期間</w:t>
            </w:r>
            <w:r w:rsidRPr="00D5695C">
              <w:rPr>
                <w:rFonts w:hAnsi="ＭＳ 明朝" w:hint="eastAsia"/>
              </w:rPr>
              <w:t>。）をもとに加重平均により算出した平均支払猶予期間をいう。</w:t>
            </w:r>
          </w:p>
          <w:p w14:paraId="0FAF6F68" w14:textId="77777777" w:rsidR="00C93EF7" w:rsidRPr="009C0D7E" w:rsidRDefault="00C93EF7" w:rsidP="009C0D7E">
            <w:pPr>
              <w:ind w:left="1442" w:hanging="238"/>
              <w:rPr>
                <w:rFonts w:hAnsi="ＭＳ 明朝"/>
                <w:spacing w:val="10"/>
              </w:rPr>
            </w:pPr>
            <w:r w:rsidRPr="00D5695C">
              <w:rPr>
                <w:rFonts w:hAnsi="ＭＳ 明朝" w:hint="eastAsia"/>
              </w:rPr>
              <w:t>２．正味ユーザンスとは、輸出実績額を算出する期間中に締結した輸出契約等（付保実績額を輸出実績額とする場合には保険契約。以下この項において同じ。）に係るユーザンスの合計日数から同期間中の一の輸出契約等に係るユーザンスと他の一の輸出契約等に係るユーザンスとの重複期間の合計日数を控除した日数をいう。ただし、正味ユーザンスが</w:t>
            </w:r>
            <w:r w:rsidRPr="00D5695C">
              <w:rPr>
                <w:rFonts w:hAnsi="ＭＳ 明朝"/>
              </w:rPr>
              <w:t>360</w:t>
            </w:r>
            <w:r w:rsidRPr="00D5695C">
              <w:rPr>
                <w:rFonts w:hAnsi="ＭＳ 明朝" w:hint="eastAsia"/>
              </w:rPr>
              <w:t>日を超えるとき又は特約書の締結時にあって当該正味ユーザンスが不明なときは</w:t>
            </w:r>
            <w:r w:rsidRPr="00D5695C">
              <w:rPr>
                <w:rFonts w:hAnsi="ＭＳ 明朝"/>
              </w:rPr>
              <w:t>360</w:t>
            </w:r>
            <w:r w:rsidRPr="00D5695C">
              <w:rPr>
                <w:rFonts w:hAnsi="ＭＳ 明朝" w:hint="eastAsia"/>
              </w:rPr>
              <w:t>日とする。</w:t>
            </w:r>
          </w:p>
          <w:p w14:paraId="58519750" w14:textId="77777777" w:rsidR="00C93EF7" w:rsidRPr="00D5695C" w:rsidRDefault="00C93EF7" w:rsidP="00BE2228">
            <w:pPr>
              <w:ind w:left="351" w:hanging="180"/>
              <w:rPr>
                <w:rFonts w:hAnsi="ＭＳ 明朝"/>
              </w:rPr>
            </w:pPr>
            <w:r w:rsidRPr="00D5695C">
              <w:rPr>
                <w:rFonts w:hAnsi="ＭＳ 明朝" w:hint="eastAsia"/>
              </w:rPr>
              <w:t>一　特約書の締結時にあっては、特約書の締結予定日</w:t>
            </w:r>
            <w:r w:rsidRPr="00D5695C">
              <w:rPr>
                <w:rFonts w:hAnsi="ＭＳ 明朝" w:hint="eastAsia"/>
                <w:spacing w:val="-20"/>
              </w:rPr>
              <w:t>の１７月前</w:t>
            </w:r>
            <w:r w:rsidRPr="00D5695C">
              <w:rPr>
                <w:rFonts w:hAnsi="ＭＳ 明朝" w:hint="eastAsia"/>
              </w:rPr>
              <w:t>から１年間の輸出契約等に係る取引金額（ＩＬＣにより決済された場合はその２分の１の額とし、ＩＬＣ以外の方法により決済された場合であって特約書附帯別表第３に掲げる輸出契約等に係るものを除く。）の合計を輸出実績額とする。ただし、日本貿易保険が特に認めた場合はこの限りではない。</w:t>
            </w:r>
          </w:p>
          <w:p w14:paraId="4D26AA2F" w14:textId="77777777" w:rsidR="00C93EF7" w:rsidRDefault="00C93EF7" w:rsidP="00BE2228">
            <w:pPr>
              <w:ind w:left="351" w:hanging="180"/>
              <w:rPr>
                <w:rFonts w:hAnsi="ＭＳ 明朝"/>
              </w:rPr>
            </w:pPr>
          </w:p>
          <w:p w14:paraId="5F5BA9E9" w14:textId="77777777" w:rsidR="00C93EF7" w:rsidRDefault="00C93EF7" w:rsidP="009C0D7E">
            <w:pPr>
              <w:rPr>
                <w:rFonts w:hAnsi="ＭＳ 明朝"/>
              </w:rPr>
            </w:pPr>
          </w:p>
          <w:p w14:paraId="5A922B81" w14:textId="77777777" w:rsidR="00C93EF7" w:rsidRPr="009C0D7E" w:rsidRDefault="00C93EF7" w:rsidP="009C0D7E">
            <w:pPr>
              <w:ind w:left="351" w:hanging="180"/>
              <w:rPr>
                <w:rFonts w:hAnsi="ＭＳ 明朝"/>
              </w:rPr>
            </w:pPr>
            <w:r w:rsidRPr="00D5695C">
              <w:rPr>
                <w:rFonts w:hAnsi="ＭＳ 明朝" w:hint="eastAsia"/>
              </w:rPr>
              <w:t>二　すでに特約書第２条第１項の規定により登録されている輸出契約等の相手方について支払限度額の設定をする場合（次条第２項ただし書により支払限度額を変更する場合を含む。）には、特約書の更新日</w:t>
            </w:r>
            <w:r w:rsidRPr="00A70B58">
              <w:rPr>
                <w:rFonts w:hAnsi="ＭＳ 明朝" w:hint="eastAsia"/>
                <w:u w:val="thick" w:color="FF0000"/>
              </w:rPr>
              <w:t>（特約書第１条に規定する特約期間（以下この章及び別表において「特約期間中」という。）に</w:t>
            </w:r>
            <w:r w:rsidRPr="00D5695C">
              <w:rPr>
                <w:rFonts w:hAnsi="ＭＳ 明朝" w:hint="eastAsia"/>
              </w:rPr>
              <w:t>支払限度額を設定する場合にあっては、支払限度額の設定の申請を行った日）</w:t>
            </w:r>
            <w:r w:rsidRPr="00D5695C">
              <w:rPr>
                <w:rFonts w:hAnsi="ＭＳ 明朝" w:hint="eastAsia"/>
                <w:spacing w:val="-20"/>
              </w:rPr>
              <w:t>の１７月前</w:t>
            </w:r>
            <w:r w:rsidRPr="00D5695C">
              <w:rPr>
                <w:rFonts w:hAnsi="ＭＳ 明朝" w:hint="eastAsia"/>
              </w:rPr>
              <w:t>からの１年間に特約書に基づいて締結された保険契約に係る保険価額（約款第４条第12号又は第14号のいずれかに該当する事由をてん補する保険契約における約款第３条第２号又は第４号のてん補危険に係る保険価額とし、ＩＬＣにより決済された場合はその２分の１の額とする。）の合計額を輸出実績額とする。</w:t>
            </w:r>
          </w:p>
          <w:p w14:paraId="349BE83A" w14:textId="77777777" w:rsidR="00C93EF7" w:rsidRDefault="00C93EF7" w:rsidP="00C93EF7">
            <w:pPr>
              <w:ind w:leftChars="100" w:left="360" w:hangingChars="100" w:hanging="180"/>
            </w:pPr>
          </w:p>
          <w:p w14:paraId="5C28D648" w14:textId="77777777" w:rsidR="00C93EF7" w:rsidRPr="00D5695C" w:rsidRDefault="00C93EF7" w:rsidP="00C93EF7">
            <w:pPr>
              <w:ind w:leftChars="100" w:left="360" w:hangingChars="100" w:hanging="180"/>
            </w:pPr>
            <w:r w:rsidRPr="00D5695C">
              <w:rPr>
                <w:rFonts w:hint="eastAsia"/>
              </w:rPr>
              <w:t>三　特約書の更新時又は特約期間中に特約書第２条第１項の規定により登録される輸出契約等の相手方について支払限度額を設定する場合には、輸出実績額はないものとみなす。ただし、同条第２項の規定により登録を削除してから２年を経過していない場合においては、前号の規定を準用する。</w:t>
            </w:r>
            <w:r w:rsidRPr="00D5695C">
              <w:t xml:space="preserve">    </w:t>
            </w:r>
          </w:p>
          <w:p w14:paraId="25B16080" w14:textId="77777777" w:rsidR="00C93EF7" w:rsidRDefault="00C93EF7" w:rsidP="00BE2228">
            <w:pPr>
              <w:ind w:left="240" w:hanging="238"/>
              <w:rPr>
                <w:rFonts w:hAnsi="ＭＳ 明朝"/>
              </w:rPr>
            </w:pPr>
          </w:p>
          <w:p w14:paraId="20CFC7E6" w14:textId="77777777" w:rsidR="00C93EF7" w:rsidRPr="00D5695C" w:rsidRDefault="00C93EF7" w:rsidP="00BE2228">
            <w:pPr>
              <w:ind w:left="240" w:hanging="238"/>
              <w:rPr>
                <w:rFonts w:hAnsi="ＭＳ 明朝"/>
                <w:spacing w:val="10"/>
              </w:rPr>
            </w:pPr>
            <w:r w:rsidRPr="00D5695C">
              <w:rPr>
                <w:rFonts w:hAnsi="ＭＳ 明朝" w:hint="eastAsia"/>
              </w:rPr>
              <w:lastRenderedPageBreak/>
              <w:t>３　特約書</w:t>
            </w:r>
            <w:r w:rsidRPr="005538A2">
              <w:rPr>
                <w:rFonts w:hAnsi="ＭＳ 明朝" w:hint="eastAsia"/>
                <w:u w:val="thick" w:color="FF0000"/>
              </w:rPr>
              <w:t>の</w:t>
            </w:r>
            <w:r w:rsidRPr="005538A2">
              <w:rPr>
                <w:rFonts w:hAnsi="ＭＳ 明朝" w:hint="eastAsia"/>
              </w:rPr>
              <w:t>締</w:t>
            </w:r>
            <w:r w:rsidRPr="00D5695C">
              <w:rPr>
                <w:rFonts w:hAnsi="ＭＳ 明朝" w:hint="eastAsia"/>
              </w:rPr>
              <w:t>結者は、支払限度額の設定に際し、前項に規定する暫定限度額を超える場合その他日本貿易保険が特に必要と認める場合には、原則として、輸出契約等の相手方ごとに次の書類を提出するものとする。</w:t>
            </w:r>
          </w:p>
          <w:p w14:paraId="5E347B46" w14:textId="77777777" w:rsidR="00C93EF7" w:rsidRDefault="00C93EF7" w:rsidP="00BE2228">
            <w:pPr>
              <w:rPr>
                <w:rFonts w:hAnsi="ＭＳ 明朝"/>
              </w:rPr>
            </w:pPr>
            <w:r w:rsidRPr="00D5695C">
              <w:rPr>
                <w:rFonts w:hAnsi="ＭＳ 明朝" w:hint="eastAsia"/>
              </w:rPr>
              <w:t xml:space="preserve">　</w:t>
            </w:r>
          </w:p>
          <w:p w14:paraId="1E6A1987" w14:textId="77777777" w:rsidR="00C93EF7" w:rsidRDefault="00C93EF7" w:rsidP="00BE2228">
            <w:pPr>
              <w:rPr>
                <w:rFonts w:hAnsi="ＭＳ 明朝"/>
              </w:rPr>
            </w:pPr>
          </w:p>
          <w:p w14:paraId="67621580" w14:textId="77777777" w:rsidR="00C93EF7" w:rsidRPr="00D5695C" w:rsidRDefault="00C93EF7" w:rsidP="00BE2228">
            <w:pPr>
              <w:rPr>
                <w:rFonts w:hAnsi="ＭＳ 明朝"/>
                <w:spacing w:val="10"/>
              </w:rPr>
            </w:pPr>
            <w:r>
              <w:rPr>
                <w:rFonts w:hAnsi="ＭＳ 明朝" w:hint="eastAsia"/>
              </w:rPr>
              <w:t xml:space="preserve">　</w:t>
            </w:r>
            <w:r w:rsidRPr="00D5695C">
              <w:rPr>
                <w:rFonts w:hAnsi="ＭＳ 明朝" w:hint="eastAsia"/>
              </w:rPr>
              <w:t>一　支払限度額申請書提出前３月以内に発行された信用調査報告書</w:t>
            </w:r>
          </w:p>
          <w:p w14:paraId="38DFB7F3" w14:textId="77777777" w:rsidR="00C93EF7" w:rsidRPr="00D5695C" w:rsidRDefault="00C93EF7" w:rsidP="00BE2228">
            <w:pPr>
              <w:rPr>
                <w:rFonts w:hAnsi="ＭＳ 明朝"/>
                <w:spacing w:val="10"/>
              </w:rPr>
            </w:pPr>
            <w:r w:rsidRPr="00D5695C">
              <w:rPr>
                <w:rFonts w:hAnsi="ＭＳ 明朝" w:hint="eastAsia"/>
              </w:rPr>
              <w:t xml:space="preserve">　二　その他日本貿易保険が求める書類</w:t>
            </w:r>
          </w:p>
          <w:p w14:paraId="79A0C70E" w14:textId="77777777" w:rsidR="00C93EF7" w:rsidRPr="00D5695C" w:rsidRDefault="00C93EF7" w:rsidP="00BE2228">
            <w:pPr>
              <w:ind w:left="240" w:hanging="238"/>
              <w:rPr>
                <w:rFonts w:hAnsi="ＭＳ 明朝"/>
                <w:spacing w:val="10"/>
              </w:rPr>
            </w:pPr>
            <w:r w:rsidRPr="00D5695C">
              <w:rPr>
                <w:rFonts w:hAnsi="ＭＳ 明朝" w:hint="eastAsia"/>
              </w:rPr>
              <w:t>４　特約書第５条第３号に規定する運用規程に定めるものとは、次のいずれかのものをいう。</w:t>
            </w:r>
          </w:p>
          <w:p w14:paraId="280165DD" w14:textId="77777777" w:rsidR="00C93EF7" w:rsidRPr="00D5695C" w:rsidRDefault="00C93EF7" w:rsidP="00BE2228">
            <w:pPr>
              <w:ind w:left="482" w:hanging="482"/>
              <w:rPr>
                <w:rFonts w:hAnsi="ＭＳ 明朝"/>
                <w:spacing w:val="10"/>
              </w:rPr>
            </w:pPr>
            <w:r w:rsidRPr="00D5695C">
              <w:rPr>
                <w:rFonts w:hAnsi="ＭＳ 明朝" w:hint="eastAsia"/>
              </w:rPr>
              <w:t xml:space="preserve">　一　第２項に規定する輸出実績額がないもの</w:t>
            </w:r>
          </w:p>
          <w:p w14:paraId="58AD99D6" w14:textId="77777777" w:rsidR="00C93EF7" w:rsidRPr="00D5695C" w:rsidRDefault="00C93EF7" w:rsidP="00C93EF7">
            <w:pPr>
              <w:ind w:left="361" w:hangingChars="200" w:hanging="361"/>
              <w:rPr>
                <w:rFonts w:hAnsi="ＭＳ 明朝"/>
              </w:rPr>
            </w:pPr>
            <w:r w:rsidRPr="00D5695C">
              <w:rPr>
                <w:rFonts w:hAnsi="ＭＳ 明朝" w:hint="eastAsia"/>
              </w:rPr>
              <w:t xml:space="preserve">　二　暫定限度額が特約書附帯別表第１</w:t>
            </w:r>
            <w:r w:rsidRPr="004741C6">
              <w:rPr>
                <w:rFonts w:hAnsi="ＭＳ 明朝" w:hint="eastAsia"/>
                <w:u w:val="thick" w:color="FF0000"/>
              </w:rPr>
              <w:t>第２号</w:t>
            </w:r>
            <w:r w:rsidRPr="00D5695C">
              <w:rPr>
                <w:rFonts w:hAnsi="ＭＳ 明朝" w:hint="eastAsia"/>
              </w:rPr>
              <w:t>に掲げる金額未満となったもの</w:t>
            </w:r>
          </w:p>
          <w:p w14:paraId="16F39CAF" w14:textId="77777777" w:rsidR="00C93EF7" w:rsidRDefault="00C93EF7" w:rsidP="00C93EF7">
            <w:pPr>
              <w:ind w:left="422" w:hangingChars="234" w:hanging="422"/>
              <w:rPr>
                <w:rFonts w:hAnsi="ＭＳ 明朝"/>
              </w:rPr>
            </w:pPr>
            <w:r w:rsidRPr="00D5695C">
              <w:rPr>
                <w:rFonts w:hAnsi="ＭＳ 明朝" w:hint="eastAsia"/>
              </w:rPr>
              <w:t xml:space="preserve">　三　第１項の規定により支払限度額の設定を調整していく過程において、第２項に規定する輸出実績額がある（前号に該当する場合を除く。）にもかかわらず、支払限度額を設定しないことが適当と認めたもの</w:t>
            </w:r>
          </w:p>
          <w:p w14:paraId="1ACE954E" w14:textId="77777777" w:rsidR="00C93EF7" w:rsidRPr="00D5695C" w:rsidRDefault="00C93EF7" w:rsidP="00570A11">
            <w:pPr>
              <w:rPr>
                <w:spacing w:val="10"/>
              </w:rPr>
            </w:pPr>
            <w:r w:rsidRPr="00D5695C">
              <w:rPr>
                <w:rFonts w:hAnsi="Times New Roman" w:hint="eastAsia"/>
              </w:rPr>
              <w:t>（支払限度額等の効力等）</w:t>
            </w:r>
          </w:p>
          <w:p w14:paraId="02429FDD" w14:textId="77777777" w:rsidR="00C93EF7" w:rsidRPr="00D5695C" w:rsidRDefault="00C93EF7" w:rsidP="00570A11">
            <w:pPr>
              <w:ind w:left="240" w:hanging="238"/>
              <w:rPr>
                <w:rFonts w:hAnsi="ＭＳ 明朝"/>
                <w:spacing w:val="10"/>
              </w:rPr>
            </w:pPr>
            <w:r w:rsidRPr="005538A2">
              <w:rPr>
                <w:rFonts w:hAnsi="ＭＳ ゴシック" w:hint="eastAsia"/>
                <w:spacing w:val="-20"/>
                <w:u w:val="thick" w:color="FF0000"/>
              </w:rPr>
              <w:t>第５３条</w:t>
            </w:r>
            <w:r w:rsidRPr="00D5695C">
              <w:rPr>
                <w:rFonts w:hAnsi="ＭＳ 明朝" w:hint="eastAsia"/>
              </w:rPr>
              <w:t xml:space="preserve">　支払限度額及び特約書第５条第３号の規定によるてん補率の制限（以下「てん補率の制限」という。）の効力発生日は、特約書の締結日又は特約書の更新日とする。ただし、貿易一般保険包括保険（企業総合）手続細則（平成１３年４月１日　０１－制度―０００２７。以下この章において「手続細則」という。）第３条第１項から</w:t>
            </w:r>
            <w:r w:rsidRPr="00A70B58">
              <w:rPr>
                <w:rFonts w:hAnsi="ＭＳ 明朝" w:hint="eastAsia"/>
                <w:u w:val="thick" w:color="FF0000"/>
              </w:rPr>
              <w:t>第４項</w:t>
            </w:r>
            <w:r w:rsidRPr="00D5695C">
              <w:rPr>
                <w:rFonts w:hAnsi="ＭＳ 明朝" w:hint="eastAsia"/>
              </w:rPr>
              <w:t>までの規定による申請が特約期間中になされた場合には、当該申請に係る支払限度額及びてん補率の制限の効力発生日は設定の日とする。</w:t>
            </w:r>
          </w:p>
          <w:p w14:paraId="50FBA28C" w14:textId="77777777" w:rsidR="00C93EF7" w:rsidRPr="00D5695C" w:rsidRDefault="00C93EF7" w:rsidP="00570A11">
            <w:pPr>
              <w:ind w:left="240" w:hanging="238"/>
              <w:rPr>
                <w:rFonts w:hAnsi="ＭＳ 明朝"/>
              </w:rPr>
            </w:pPr>
            <w:r w:rsidRPr="00D5695C">
              <w:rPr>
                <w:rFonts w:hAnsi="ＭＳ 明朝" w:hint="eastAsia"/>
              </w:rPr>
              <w:t>２　前項の規定により効力が発生した支払限度額の変更及びてん補率の制限がなされている輸出契約等の相手方の支払限度額の設定は、特約書の更新時に限り認めるものとする。ただし、支払限度額０円の輸出契約等の相手方にあっては、特約期間中１回に限り支払限度額を変更することができる。</w:t>
            </w:r>
          </w:p>
          <w:p w14:paraId="6097B6B7" w14:textId="77777777" w:rsidR="00C93EF7" w:rsidRDefault="00C93EF7" w:rsidP="00570A11">
            <w:pPr>
              <w:ind w:left="240" w:hanging="238"/>
              <w:rPr>
                <w:rFonts w:hAnsi="ＭＳ 明朝"/>
              </w:rPr>
            </w:pPr>
          </w:p>
          <w:p w14:paraId="374983DD" w14:textId="77777777" w:rsidR="00C93EF7" w:rsidRDefault="00C93EF7" w:rsidP="00570A11">
            <w:pPr>
              <w:ind w:left="240" w:hanging="238"/>
              <w:rPr>
                <w:rFonts w:hAnsi="ＭＳ 明朝"/>
              </w:rPr>
            </w:pPr>
          </w:p>
          <w:p w14:paraId="1A549904" w14:textId="77777777" w:rsidR="00C93EF7" w:rsidRDefault="00C93EF7" w:rsidP="00570A11">
            <w:pPr>
              <w:ind w:left="240" w:hanging="238"/>
              <w:rPr>
                <w:rFonts w:hAnsi="ＭＳ 明朝"/>
              </w:rPr>
            </w:pPr>
          </w:p>
          <w:p w14:paraId="3A7EFF3A" w14:textId="77777777" w:rsidR="00C93EF7" w:rsidRDefault="00C93EF7" w:rsidP="00570A11">
            <w:pPr>
              <w:ind w:left="240" w:hanging="238"/>
              <w:rPr>
                <w:rFonts w:hAnsi="ＭＳ 明朝"/>
              </w:rPr>
            </w:pPr>
          </w:p>
          <w:p w14:paraId="35122691" w14:textId="77777777" w:rsidR="00C93EF7" w:rsidRDefault="00C93EF7" w:rsidP="00570A11">
            <w:pPr>
              <w:ind w:left="240" w:hanging="238"/>
              <w:rPr>
                <w:rFonts w:hAnsi="ＭＳ 明朝"/>
              </w:rPr>
            </w:pPr>
          </w:p>
          <w:p w14:paraId="145E61FE" w14:textId="77777777" w:rsidR="00C93EF7" w:rsidRDefault="00C93EF7" w:rsidP="00570A11">
            <w:pPr>
              <w:ind w:left="240" w:hanging="238"/>
              <w:rPr>
                <w:rFonts w:hAnsi="ＭＳ 明朝"/>
              </w:rPr>
            </w:pPr>
          </w:p>
          <w:p w14:paraId="03E21489" w14:textId="77777777" w:rsidR="00C93EF7" w:rsidRDefault="00C93EF7" w:rsidP="00570A11">
            <w:pPr>
              <w:ind w:left="240" w:hanging="238"/>
              <w:rPr>
                <w:rFonts w:hAnsi="ＭＳ 明朝"/>
              </w:rPr>
            </w:pPr>
          </w:p>
          <w:p w14:paraId="133A7548" w14:textId="77777777" w:rsidR="00C93EF7" w:rsidRPr="00D5695C" w:rsidRDefault="00C93EF7" w:rsidP="00570A11">
            <w:pPr>
              <w:ind w:left="240" w:hanging="238"/>
              <w:rPr>
                <w:rFonts w:hAnsi="ＭＳ 明朝"/>
                <w:b/>
                <w:spacing w:val="10"/>
              </w:rPr>
            </w:pPr>
            <w:r w:rsidRPr="00A70B58">
              <w:rPr>
                <w:rFonts w:hAnsi="ＭＳ 明朝" w:hint="eastAsia"/>
                <w:u w:val="thick" w:color="FF0000"/>
              </w:rPr>
              <w:lastRenderedPageBreak/>
              <w:t>３</w:t>
            </w:r>
            <w:r w:rsidRPr="00D5695C">
              <w:rPr>
                <w:rFonts w:hAnsi="ＭＳ 明朝" w:hint="eastAsia"/>
              </w:rPr>
              <w:t xml:space="preserve">　特約書の更新時における付保実績算出期間後に手続細則第３条第１項から第３項までの規定による企総登録が行われ、当該企総登録が行われた輸出契約等の相手方について支払限度額を設定した場合は、当該支払限度額の効力発生日後直近の特約書の更新日において支払限度額を設定することができる場合に限り、当該支払限度額と同額の支払限度額を当該特約書の更新日に設定するものとする。ただし、支払限度額が０円の輸出契約等の相手方についてはこの限りではない。</w:t>
            </w:r>
          </w:p>
          <w:p w14:paraId="44B216C2" w14:textId="77777777" w:rsidR="00C93EF7" w:rsidRPr="00D5695C" w:rsidRDefault="00C93EF7" w:rsidP="00570A11">
            <w:pPr>
              <w:rPr>
                <w:spacing w:val="10"/>
              </w:rPr>
            </w:pPr>
            <w:r w:rsidRPr="00D5695C">
              <w:rPr>
                <w:rFonts w:hAnsi="Times New Roman" w:hint="eastAsia"/>
              </w:rPr>
              <w:t>（一の輸出契約等に非対象貨物を含む場合の取扱い）</w:t>
            </w:r>
          </w:p>
          <w:p w14:paraId="7F1FF4E0" w14:textId="77777777" w:rsidR="00C93EF7" w:rsidRPr="00D5695C" w:rsidRDefault="00C93EF7" w:rsidP="00C93EF7">
            <w:pPr>
              <w:ind w:left="153" w:hangingChars="85" w:hanging="153"/>
              <w:rPr>
                <w:rFonts w:hAnsi="ＭＳ 明朝"/>
                <w:spacing w:val="10"/>
              </w:rPr>
            </w:pPr>
            <w:r w:rsidRPr="005538A2">
              <w:rPr>
                <w:rFonts w:hAnsi="ＭＳ ゴシック" w:hint="eastAsia"/>
                <w:u w:val="thick" w:color="FF0000"/>
              </w:rPr>
              <w:t>第５４条</w:t>
            </w:r>
            <w:r w:rsidRPr="00D5695C">
              <w:rPr>
                <w:rFonts w:hAnsi="ＭＳ 明朝" w:hint="eastAsia"/>
              </w:rPr>
              <w:t xml:space="preserve">　保険契約の対象を特約書附帯別表第１に掲げる貨物（以下「対象貨物」という。）に係る輸出契約等に限定している特約書における対象貨物以外の貨物（以下「非対象貨物」という。）が含まれる輸出契約等の契約金額は、次の各号とする。</w:t>
            </w:r>
          </w:p>
          <w:p w14:paraId="080244DE" w14:textId="77777777" w:rsidR="00C93EF7" w:rsidRPr="00D5695C" w:rsidRDefault="00C93EF7" w:rsidP="00570A11">
            <w:pPr>
              <w:ind w:left="351" w:hanging="180"/>
              <w:rPr>
                <w:rFonts w:hAnsi="ＭＳ 明朝"/>
                <w:spacing w:val="10"/>
              </w:rPr>
            </w:pPr>
            <w:r w:rsidRPr="00D5695C">
              <w:rPr>
                <w:rFonts w:hAnsi="ＭＳ 明朝" w:hint="eastAsia"/>
              </w:rPr>
              <w:t>一　対象貨物に係る代金の額が非対象貨物に係る代金の額に等しく又はこれを超えるときは、当該輸出契約等の代金の額</w:t>
            </w:r>
          </w:p>
          <w:p w14:paraId="5A18A621" w14:textId="77777777" w:rsidR="00C93EF7" w:rsidRPr="00D5695C" w:rsidRDefault="00C93EF7" w:rsidP="00570A11">
            <w:pPr>
              <w:ind w:left="351" w:hanging="180"/>
              <w:rPr>
                <w:rFonts w:hAnsi="ＭＳ 明朝"/>
                <w:spacing w:val="10"/>
              </w:rPr>
            </w:pPr>
            <w:r w:rsidRPr="00D5695C">
              <w:rPr>
                <w:rFonts w:hAnsi="ＭＳ 明朝" w:hint="eastAsia"/>
              </w:rPr>
              <w:t>二　非対象貨物に係る代金の額が対象貨物に係る代金の額を超えるときは、対象貨物に係る代金の額</w:t>
            </w:r>
          </w:p>
          <w:p w14:paraId="7EAA23A4" w14:textId="77777777" w:rsidR="00C93EF7" w:rsidRPr="00D5695C" w:rsidRDefault="00C93EF7" w:rsidP="00570A11">
            <w:pPr>
              <w:rPr>
                <w:spacing w:val="10"/>
              </w:rPr>
            </w:pPr>
            <w:r w:rsidRPr="00D5695C">
              <w:rPr>
                <w:rFonts w:hAnsi="Times New Roman" w:hint="eastAsia"/>
              </w:rPr>
              <w:t>（輸出契約等を連名で締結した場合の取扱い）</w:t>
            </w:r>
          </w:p>
          <w:p w14:paraId="60263ABF" w14:textId="77777777" w:rsidR="00C93EF7" w:rsidRPr="00D5695C" w:rsidRDefault="00C93EF7" w:rsidP="00570A11">
            <w:pPr>
              <w:ind w:left="171" w:hanging="169"/>
              <w:rPr>
                <w:rFonts w:hAnsi="ＭＳ 明朝"/>
                <w:spacing w:val="10"/>
              </w:rPr>
            </w:pPr>
            <w:r w:rsidRPr="005538A2">
              <w:rPr>
                <w:rFonts w:hAnsi="ＭＳ ゴシック" w:hint="eastAsia"/>
                <w:spacing w:val="-20"/>
                <w:u w:val="thick" w:color="FF0000"/>
              </w:rPr>
              <w:t>第５５条</w:t>
            </w:r>
            <w:r w:rsidRPr="005538A2">
              <w:rPr>
                <w:rFonts w:hAnsi="ＭＳ 明朝" w:hint="eastAsia"/>
                <w:u w:val="thick" w:color="FF0000"/>
              </w:rPr>
              <w:t xml:space="preserve">　</w:t>
            </w:r>
            <w:r w:rsidRPr="00D5695C">
              <w:rPr>
                <w:rFonts w:hAnsi="ＭＳ 明朝" w:hint="eastAsia"/>
              </w:rPr>
              <w:t>二以上の者が連名して契約の相手方と特約書附帯別表第１に掲げる輸出契約等を締結した場合は、連名の相手方に応じて次の各号とする。</w:t>
            </w:r>
          </w:p>
          <w:p w14:paraId="35A88814" w14:textId="77777777" w:rsidR="00C93EF7" w:rsidRPr="00D5695C" w:rsidRDefault="00C93EF7" w:rsidP="00C93EF7">
            <w:pPr>
              <w:ind w:leftChars="85" w:left="153"/>
              <w:rPr>
                <w:rFonts w:hAnsi="ＭＳ 明朝"/>
                <w:spacing w:val="10"/>
              </w:rPr>
            </w:pPr>
            <w:r w:rsidRPr="00D5695C">
              <w:rPr>
                <w:rFonts w:hAnsi="ＭＳ 明朝" w:hint="eastAsia"/>
              </w:rPr>
              <w:t>一　連名の相手方が特約書</w:t>
            </w:r>
            <w:r w:rsidRPr="004741C6">
              <w:rPr>
                <w:rFonts w:hAnsi="ＭＳ 明朝" w:hint="eastAsia"/>
                <w:u w:val="thick" w:color="FF0000"/>
              </w:rPr>
              <w:t>の</w:t>
            </w:r>
            <w:r w:rsidRPr="00D5695C">
              <w:rPr>
                <w:rFonts w:hAnsi="ＭＳ 明朝" w:hint="eastAsia"/>
              </w:rPr>
              <w:t>締結者である場合</w:t>
            </w:r>
          </w:p>
          <w:p w14:paraId="1D79472D" w14:textId="77777777" w:rsidR="00C93EF7" w:rsidRPr="00D5695C" w:rsidRDefault="00C93EF7" w:rsidP="00C93EF7">
            <w:pPr>
              <w:ind w:leftChars="175" w:left="316" w:firstLineChars="100" w:firstLine="180"/>
              <w:rPr>
                <w:rFonts w:hAnsi="ＭＳ 明朝"/>
                <w:spacing w:val="10"/>
              </w:rPr>
            </w:pPr>
            <w:r w:rsidRPr="00D5695C">
              <w:rPr>
                <w:rFonts w:hAnsi="ＭＳ 明朝" w:hint="eastAsia"/>
              </w:rPr>
              <w:t>契約金額を契約内容により分割し、当該金額を同表に掲げる契約金額とみなす。ただし、連名の相手方との合意によりいずれかが当該輸出契約等の全部について特約書に基づく保険契約の申込みを行う場合は、この限りでない。</w:t>
            </w:r>
          </w:p>
          <w:p w14:paraId="50AC5001" w14:textId="77777777" w:rsidR="00C93EF7" w:rsidRPr="00D5695C" w:rsidRDefault="00C93EF7" w:rsidP="00570A11">
            <w:pPr>
              <w:ind w:left="351" w:hanging="180"/>
              <w:rPr>
                <w:rFonts w:hAnsi="ＭＳ 明朝"/>
                <w:spacing w:val="10"/>
              </w:rPr>
            </w:pPr>
            <w:r w:rsidRPr="00D5695C">
              <w:rPr>
                <w:rFonts w:hAnsi="ＭＳ 明朝" w:hint="eastAsia"/>
              </w:rPr>
              <w:t>二　連名の相手方が特約書</w:t>
            </w:r>
            <w:r w:rsidRPr="004741C6">
              <w:rPr>
                <w:rFonts w:hAnsi="ＭＳ 明朝" w:hint="eastAsia"/>
                <w:u w:val="thick" w:color="FF0000"/>
              </w:rPr>
              <w:t>の</w:t>
            </w:r>
            <w:r w:rsidRPr="00D5695C">
              <w:rPr>
                <w:rFonts w:hAnsi="ＭＳ 明朝" w:hint="eastAsia"/>
              </w:rPr>
              <w:t>締結者以外のものであって、双方が他の包括保険に係る同一の組合等の組合員の場合</w:t>
            </w:r>
          </w:p>
          <w:p w14:paraId="7D861B37" w14:textId="77777777" w:rsidR="00C93EF7" w:rsidRPr="00D5695C" w:rsidRDefault="00C93EF7" w:rsidP="00C93EF7">
            <w:pPr>
              <w:ind w:leftChars="175" w:left="316" w:firstLineChars="100" w:firstLine="180"/>
              <w:rPr>
                <w:rFonts w:hAnsi="ＭＳ 明朝"/>
                <w:spacing w:val="10"/>
              </w:rPr>
            </w:pPr>
            <w:r w:rsidRPr="00D5695C">
              <w:rPr>
                <w:rFonts w:hAnsi="ＭＳ 明朝" w:hint="eastAsia"/>
              </w:rPr>
              <w:t>契約金額を契約内容により分割し、当該金額をそれぞれ同表に掲げる契約金額又は当該包括保険の特約書に掲げる契約金額とみなす。ただし、連名の相手方との合意によりいずれかが当該輸出契約等の全部について当該包括保険で申込みを行う場合は、この限りでない。</w:t>
            </w:r>
          </w:p>
          <w:p w14:paraId="1CCEF98E" w14:textId="77777777" w:rsidR="00C93EF7" w:rsidRPr="00D5695C" w:rsidRDefault="00C93EF7" w:rsidP="00C93EF7">
            <w:pPr>
              <w:ind w:leftChars="85" w:left="315" w:hangingChars="90" w:hanging="162"/>
              <w:rPr>
                <w:rFonts w:hAnsi="ＭＳ 明朝"/>
                <w:spacing w:val="10"/>
              </w:rPr>
            </w:pPr>
            <w:r w:rsidRPr="00D5695C">
              <w:rPr>
                <w:rFonts w:hAnsi="ＭＳ 明朝" w:hint="eastAsia"/>
              </w:rPr>
              <w:t>三　連名の相手方が特約書</w:t>
            </w:r>
            <w:r w:rsidRPr="004741C6">
              <w:rPr>
                <w:rFonts w:hAnsi="ＭＳ 明朝" w:hint="eastAsia"/>
                <w:u w:val="thick" w:color="FF0000"/>
              </w:rPr>
              <w:t>の</w:t>
            </w:r>
            <w:r w:rsidRPr="00D5695C">
              <w:rPr>
                <w:rFonts w:hAnsi="ＭＳ 明朝" w:hint="eastAsia"/>
              </w:rPr>
              <w:t>締結者以外のものであって他の包括保険に係る組合等の組合員以外のものである場合</w:t>
            </w:r>
          </w:p>
          <w:p w14:paraId="4B4877B4" w14:textId="77777777" w:rsidR="00C93EF7" w:rsidRPr="00D5695C" w:rsidRDefault="00C93EF7" w:rsidP="00C93EF7">
            <w:pPr>
              <w:ind w:leftChars="175" w:left="316"/>
              <w:rPr>
                <w:rFonts w:hAnsi="ＭＳ 明朝"/>
                <w:spacing w:val="10"/>
              </w:rPr>
            </w:pPr>
            <w:r w:rsidRPr="00D5695C">
              <w:rPr>
                <w:rFonts w:hAnsi="ＭＳ 明朝" w:hint="eastAsia"/>
              </w:rPr>
              <w:t xml:space="preserve">　契約金額を契約内容により分割し、当該金額を同表に掲げる契約金額とみなす。</w:t>
            </w:r>
          </w:p>
          <w:p w14:paraId="36251A4B" w14:textId="77777777" w:rsidR="00C93EF7" w:rsidRPr="00D5695C" w:rsidRDefault="00C93EF7" w:rsidP="00570A11">
            <w:pPr>
              <w:rPr>
                <w:spacing w:val="10"/>
              </w:rPr>
            </w:pPr>
            <w:r w:rsidRPr="00D5695C">
              <w:rPr>
                <w:rFonts w:hAnsi="Times New Roman" w:hint="eastAsia"/>
              </w:rPr>
              <w:t>（輸出契約等の相手方）</w:t>
            </w:r>
          </w:p>
          <w:p w14:paraId="486E8A49" w14:textId="77777777" w:rsidR="00C93EF7" w:rsidRPr="00D5695C" w:rsidRDefault="00C93EF7" w:rsidP="00570A11">
            <w:pPr>
              <w:ind w:left="171" w:hanging="169"/>
              <w:rPr>
                <w:rFonts w:hAnsi="ＭＳ 明朝"/>
                <w:spacing w:val="10"/>
              </w:rPr>
            </w:pPr>
            <w:r w:rsidRPr="005538A2">
              <w:rPr>
                <w:rFonts w:hAnsi="ＭＳ ゴシック" w:hint="eastAsia"/>
                <w:spacing w:val="-20"/>
                <w:u w:val="thick" w:color="FF0000"/>
              </w:rPr>
              <w:t>第５６条</w:t>
            </w:r>
            <w:r w:rsidRPr="00D5695C">
              <w:rPr>
                <w:rFonts w:hAnsi="ＭＳ 明朝" w:hint="eastAsia"/>
              </w:rPr>
              <w:t xml:space="preserve">　この章における「輸出契約等の相手方」とは、第２条第２号に規定する者の他、</w:t>
            </w:r>
            <w:r w:rsidRPr="00D5695C">
              <w:rPr>
                <w:rFonts w:hAnsi="ＭＳ 明朝" w:hint="eastAsia"/>
              </w:rPr>
              <w:lastRenderedPageBreak/>
              <w:t>特約書附帯別表第１において再販売契約を保険契約の対象とした場合にあっては、当該契約の締結の相手方又は再販売貨物の代金の支払人をいうものとする。</w:t>
            </w:r>
          </w:p>
          <w:p w14:paraId="53BBE098" w14:textId="77777777" w:rsidR="00C93EF7" w:rsidRPr="00D5695C" w:rsidRDefault="00C93EF7" w:rsidP="00570A11">
            <w:pPr>
              <w:rPr>
                <w:spacing w:val="10"/>
              </w:rPr>
            </w:pPr>
            <w:r w:rsidRPr="00D5695C">
              <w:rPr>
                <w:rFonts w:hAnsi="Times New Roman" w:hint="eastAsia"/>
              </w:rPr>
              <w:t>（海外支店等の範囲）</w:t>
            </w:r>
          </w:p>
          <w:p w14:paraId="69A40B65" w14:textId="77777777" w:rsidR="00C93EF7" w:rsidRPr="00D5695C" w:rsidRDefault="00C93EF7" w:rsidP="00570A11">
            <w:pPr>
              <w:ind w:left="240" w:hanging="238"/>
              <w:rPr>
                <w:rFonts w:hAnsi="ＭＳ 明朝"/>
                <w:spacing w:val="10"/>
              </w:rPr>
            </w:pPr>
            <w:r w:rsidRPr="005538A2">
              <w:rPr>
                <w:rFonts w:hAnsi="ＭＳ ゴシック" w:hint="eastAsia"/>
                <w:spacing w:val="-20"/>
                <w:u w:val="thick" w:color="FF0000"/>
              </w:rPr>
              <w:t>第５７条</w:t>
            </w:r>
            <w:r w:rsidRPr="00D5695C">
              <w:rPr>
                <w:rFonts w:hAnsi="ＭＳ 明朝" w:hint="eastAsia"/>
              </w:rPr>
              <w:t xml:space="preserve">　再販売契約を保険契約の対象とした場合の特約書附帯別表第１及びこの章における「海外支店等」とは、本邦に本店を有する法人が支店、支社、営業所、出張所及び駐在員事務所等名称を問わず海外において当該法人の機能の一部を与えたものをいうものとする。ただし、海外現地法人等法人格を別にするものを除く。</w:t>
            </w:r>
          </w:p>
          <w:p w14:paraId="55561C46" w14:textId="77777777" w:rsidR="00C93EF7" w:rsidRPr="00D5695C" w:rsidRDefault="00C93EF7" w:rsidP="00570A11">
            <w:pPr>
              <w:rPr>
                <w:spacing w:val="10"/>
              </w:rPr>
            </w:pPr>
            <w:r w:rsidRPr="00D5695C">
              <w:rPr>
                <w:rFonts w:hAnsi="Times New Roman" w:hint="eastAsia"/>
              </w:rPr>
              <w:t>（再販売契約を保険契約の対象とする場合の取扱い）</w:t>
            </w:r>
          </w:p>
          <w:p w14:paraId="63878990" w14:textId="77777777" w:rsidR="00C93EF7" w:rsidRPr="00D5695C" w:rsidRDefault="00C93EF7" w:rsidP="00570A11">
            <w:pPr>
              <w:ind w:left="240" w:hanging="238"/>
              <w:rPr>
                <w:rFonts w:hAnsi="ＭＳ 明朝"/>
                <w:spacing w:val="10"/>
              </w:rPr>
            </w:pPr>
            <w:r w:rsidRPr="005538A2">
              <w:rPr>
                <w:rFonts w:hAnsi="ＭＳ ゴシック" w:hint="eastAsia"/>
                <w:spacing w:val="-20"/>
                <w:u w:val="thick" w:color="FF0000"/>
              </w:rPr>
              <w:t>第５８条</w:t>
            </w:r>
            <w:r w:rsidRPr="00D5695C">
              <w:rPr>
                <w:rFonts w:hAnsi="ＭＳ 明朝" w:hint="eastAsia"/>
              </w:rPr>
              <w:t xml:space="preserve">　特約書附帯別表第１において再販売契約を保険契約の対象とする場合にあっては、本店から海外支店等への輸出契約及び当該海外支店等と再販売先との契約をもって輸出契約等とみなすものとする。</w:t>
            </w:r>
          </w:p>
          <w:p w14:paraId="61B534E0" w14:textId="77777777" w:rsidR="00C93EF7" w:rsidRPr="00D5695C" w:rsidRDefault="00C93EF7" w:rsidP="00570A11">
            <w:pPr>
              <w:ind w:left="240" w:hanging="238"/>
              <w:rPr>
                <w:rFonts w:hAnsi="ＭＳ 明朝"/>
                <w:spacing w:val="10"/>
              </w:rPr>
            </w:pPr>
            <w:r w:rsidRPr="00D5695C">
              <w:rPr>
                <w:rFonts w:hAnsi="ＭＳ 明朝" w:hint="eastAsia"/>
              </w:rPr>
              <w:t>２　前項の輸出契約等の場合にあっては、海外支店等又は再販売先から本店への決済期限を明記するものとする。</w:t>
            </w:r>
          </w:p>
          <w:p w14:paraId="7FBA4DDD" w14:textId="77777777" w:rsidR="00C93EF7" w:rsidRPr="00570A11" w:rsidRDefault="00C93EF7" w:rsidP="00C93EF7">
            <w:pPr>
              <w:pStyle w:val="3"/>
              <w:ind w:leftChars="8" w:left="268" w:hangingChars="141" w:hanging="254"/>
              <w:rPr>
                <w:rFonts w:ascii="ＭＳ ゴシック" w:eastAsia="ＭＳ ゴシック" w:hAnsi="ＭＳ ゴシック"/>
                <w:spacing w:val="10"/>
                <w:szCs w:val="22"/>
              </w:rPr>
            </w:pPr>
            <w:r w:rsidRPr="00D5695C">
              <w:rPr>
                <w:rFonts w:ascii="ＭＳ ゴシック" w:eastAsia="ＭＳ ゴシック" w:hint="eastAsia"/>
                <w:szCs w:val="22"/>
              </w:rPr>
              <w:t>３</w:t>
            </w:r>
            <w:r w:rsidRPr="00D5695C">
              <w:rPr>
                <w:rFonts w:hint="eastAsia"/>
                <w:szCs w:val="22"/>
              </w:rPr>
              <w:t xml:space="preserve">　</w:t>
            </w:r>
            <w:r w:rsidRPr="00570A11">
              <w:rPr>
                <w:rFonts w:ascii="ＭＳ ゴシック" w:eastAsia="ＭＳ ゴシック" w:hAnsi="ＭＳ ゴシック" w:hint="eastAsia"/>
                <w:szCs w:val="22"/>
              </w:rPr>
              <w:t>保険契約の締結時において海外支店等からの再販売先が未定の場合にあっては、当該海外支店等が再販売先と販売契約を締結した後、遅滞なく手続細則第６条第３項の規定に従い内容変更の手続を行うものとする。</w:t>
            </w:r>
          </w:p>
          <w:p w14:paraId="294A04FB" w14:textId="77777777" w:rsidR="00C93EF7" w:rsidRPr="00D5695C" w:rsidRDefault="00C93EF7" w:rsidP="00570A11">
            <w:pPr>
              <w:ind w:left="240" w:hanging="238"/>
              <w:rPr>
                <w:rFonts w:hAnsi="ＭＳ 明朝"/>
                <w:spacing w:val="10"/>
              </w:rPr>
            </w:pPr>
            <w:r w:rsidRPr="00D5695C">
              <w:rPr>
                <w:rFonts w:hAnsi="ＭＳ 明朝" w:hint="eastAsia"/>
              </w:rPr>
              <w:t>４　前項の場合であって、本邦船積後３月以内に海外支店等が再販売契約を締結しない場合は、本店と海外支店等との輸出契約とみなすものとする。</w:t>
            </w:r>
          </w:p>
          <w:p w14:paraId="17ADE807" w14:textId="77777777" w:rsidR="00C93EF7" w:rsidRPr="00D5695C" w:rsidRDefault="00C93EF7" w:rsidP="00570A11">
            <w:pPr>
              <w:rPr>
                <w:spacing w:val="10"/>
              </w:rPr>
            </w:pPr>
            <w:r w:rsidRPr="00D5695C">
              <w:rPr>
                <w:rFonts w:hAnsi="Times New Roman" w:hint="eastAsia"/>
              </w:rPr>
              <w:t>（再販売契約のてん補範囲）</w:t>
            </w:r>
          </w:p>
          <w:p w14:paraId="05AB1C07" w14:textId="77777777" w:rsidR="00C93EF7" w:rsidRPr="00D5695C" w:rsidRDefault="00C93EF7" w:rsidP="00570A11">
            <w:pPr>
              <w:ind w:left="171" w:hanging="169"/>
              <w:rPr>
                <w:rFonts w:hAnsi="ＭＳ 明朝"/>
                <w:spacing w:val="10"/>
              </w:rPr>
            </w:pPr>
            <w:r w:rsidRPr="005538A2">
              <w:rPr>
                <w:rFonts w:hAnsi="ＭＳ ゴシック" w:hint="eastAsia"/>
                <w:spacing w:val="-20"/>
                <w:u w:val="thick" w:color="FF0000"/>
              </w:rPr>
              <w:t>第５９条</w:t>
            </w:r>
            <w:r w:rsidRPr="00D5695C">
              <w:rPr>
                <w:rFonts w:hAnsi="ＭＳ 明朝" w:hint="eastAsia"/>
              </w:rPr>
              <w:t xml:space="preserve">　再販売契約に係る約款第４条第１１号から第１４号までのいずれかに該当する事由に係るてん補範囲は、保険契約の締結日から再販売先の決済期限までとする。ただし、前条第３項の場合にあっては、約款第１１条第１項第２号の規定にかかわらず、貨物を再販売先に引渡したときから決済期限までとする。</w:t>
            </w:r>
          </w:p>
          <w:p w14:paraId="105EF6F6" w14:textId="77777777" w:rsidR="00C93EF7" w:rsidRPr="00D5695C" w:rsidRDefault="00C93EF7" w:rsidP="00C93EF7">
            <w:pPr>
              <w:ind w:left="153" w:hangingChars="85" w:hanging="153"/>
              <w:rPr>
                <w:rFonts w:hAnsi="ＭＳ 明朝"/>
              </w:rPr>
            </w:pPr>
            <w:r w:rsidRPr="00D5695C">
              <w:rPr>
                <w:rFonts w:hAnsi="ＭＳ 明朝" w:hint="eastAsia"/>
              </w:rPr>
              <w:t>２　再販売契約に係る約款第４条第１号から第９号までのいずれかに該当する事由による約款第３条第２号のてん補危険のてん補範囲は、次の各号のとおりとする。</w:t>
            </w:r>
          </w:p>
          <w:p w14:paraId="2634FA9C" w14:textId="77777777" w:rsidR="00C93EF7" w:rsidRPr="00D5695C" w:rsidRDefault="00C93EF7" w:rsidP="00C93EF7">
            <w:pPr>
              <w:ind w:leftChars="90" w:left="315" w:hangingChars="85" w:hanging="153"/>
              <w:rPr>
                <w:rFonts w:hAnsi="ＭＳ 明朝"/>
              </w:rPr>
            </w:pPr>
            <w:r w:rsidRPr="00D5695C">
              <w:rPr>
                <w:rFonts w:hAnsi="ＭＳ 明朝" w:hint="eastAsia"/>
              </w:rPr>
              <w:t>一　海外支店等と再販売先が同一の国に所在する場合　当該支店等の所在国から本邦間</w:t>
            </w:r>
          </w:p>
          <w:p w14:paraId="597EF1D6" w14:textId="77777777" w:rsidR="00C93EF7" w:rsidRPr="00D5695C" w:rsidRDefault="00C93EF7" w:rsidP="00C93EF7">
            <w:pPr>
              <w:ind w:leftChars="90" w:left="315" w:hangingChars="85" w:hanging="153"/>
              <w:rPr>
                <w:rFonts w:hAnsi="ＭＳ 明朝"/>
              </w:rPr>
            </w:pPr>
            <w:r w:rsidRPr="00D5695C">
              <w:rPr>
                <w:rFonts w:hAnsi="ＭＳ 明朝" w:hint="eastAsia"/>
              </w:rPr>
              <w:t>二　第三国への再販売契約の場合は、次のとおりとする。</w:t>
            </w:r>
          </w:p>
          <w:p w14:paraId="76107D4C" w14:textId="77777777" w:rsidR="00C93EF7" w:rsidRPr="00D5695C" w:rsidRDefault="00C93EF7" w:rsidP="00C93EF7">
            <w:pPr>
              <w:ind w:leftChars="180" w:left="478" w:hangingChars="85" w:hanging="153"/>
              <w:rPr>
                <w:rFonts w:hAnsi="ＭＳ 明朝"/>
              </w:rPr>
            </w:pPr>
            <w:r w:rsidRPr="00D5695C">
              <w:rPr>
                <w:rFonts w:hAnsi="ＭＳ 明朝" w:hint="eastAsia"/>
              </w:rPr>
              <w:t>イ　第三国から本邦へ直接送金される場合　第三国と本邦間</w:t>
            </w:r>
          </w:p>
          <w:p w14:paraId="71A3D5A7" w14:textId="77777777" w:rsidR="00C93EF7" w:rsidRPr="00D5695C" w:rsidRDefault="00C93EF7" w:rsidP="00C93EF7">
            <w:pPr>
              <w:ind w:leftChars="180" w:left="478" w:hangingChars="85" w:hanging="153"/>
              <w:rPr>
                <w:rFonts w:hAnsi="ＭＳ 明朝"/>
              </w:rPr>
            </w:pPr>
            <w:r w:rsidRPr="00D5695C">
              <w:rPr>
                <w:rFonts w:hAnsi="ＭＳ 明朝" w:hint="eastAsia"/>
              </w:rPr>
              <w:t>ロ　第三国から当該支店等の所在国を経由して送金される場合　第三国と当該支店等所在国の間</w:t>
            </w:r>
          </w:p>
          <w:p w14:paraId="35484A0D" w14:textId="77777777" w:rsidR="00C93EF7" w:rsidRPr="00C50315" w:rsidRDefault="00C93EF7" w:rsidP="000603B0">
            <w:pPr>
              <w:rPr>
                <w:rFonts w:hAnsi="ＭＳ ゴシック"/>
                <w:spacing w:val="10"/>
                <w:u w:val="thick" w:color="FF0000"/>
              </w:rPr>
            </w:pPr>
            <w:r w:rsidRPr="00C50315">
              <w:rPr>
                <w:rFonts w:hAnsi="ＭＳ ゴシック" w:hint="eastAsia"/>
                <w:u w:val="thick" w:color="FF0000"/>
              </w:rPr>
              <w:t>（バイヤー格付係数を適用する輸出契約等の相手方）</w:t>
            </w:r>
          </w:p>
          <w:p w14:paraId="314D9B3B" w14:textId="77777777" w:rsidR="00C93EF7" w:rsidRPr="00D5695C" w:rsidRDefault="00C93EF7" w:rsidP="00570A11">
            <w:pPr>
              <w:ind w:left="171" w:hanging="169"/>
              <w:rPr>
                <w:rFonts w:hAnsi="ＭＳ 明朝"/>
              </w:rPr>
            </w:pPr>
            <w:r w:rsidRPr="00EF7AD6">
              <w:rPr>
                <w:rFonts w:hAnsi="ＭＳ ゴシック" w:hint="eastAsia"/>
                <w:spacing w:val="-20"/>
                <w:u w:val="thick" w:color="FF0000"/>
              </w:rPr>
              <w:t>第６０条</w:t>
            </w:r>
            <w:r w:rsidRPr="00D5695C">
              <w:rPr>
                <w:rFonts w:hAnsi="ＭＳ 明朝" w:hint="eastAsia"/>
              </w:rPr>
              <w:t xml:space="preserve">　</w:t>
            </w:r>
            <w:r w:rsidRPr="00C50315">
              <w:rPr>
                <w:rFonts w:hint="eastAsia"/>
                <w:u w:val="thick" w:color="FF0000"/>
              </w:rPr>
              <w:t>保険料率等規程のⅡ［１］１(1)③(ⅲ)(ｲ)に規定する係数</w:t>
            </w:r>
            <w:r w:rsidRPr="00C50315">
              <w:rPr>
                <w:rFonts w:hAnsi="ＭＳ 明朝" w:hint="eastAsia"/>
                <w:u w:val="thick" w:color="FF0000"/>
              </w:rPr>
              <w:t>（以下別表において「バ</w:t>
            </w:r>
            <w:r w:rsidRPr="00C50315">
              <w:rPr>
                <w:rFonts w:hAnsi="ＭＳ 明朝" w:hint="eastAsia"/>
                <w:u w:val="thick" w:color="FF0000"/>
              </w:rPr>
              <w:lastRenderedPageBreak/>
              <w:t>イヤー格付係数」という。）</w:t>
            </w:r>
            <w:r w:rsidRPr="00C50315">
              <w:rPr>
                <w:rFonts w:hint="eastAsia"/>
                <w:u w:val="thick" w:color="FF0000"/>
              </w:rPr>
              <w:t>の</w:t>
            </w:r>
            <w:r w:rsidRPr="00C50315">
              <w:rPr>
                <w:rFonts w:hAnsi="ＭＳ 明朝" w:hint="eastAsia"/>
                <w:u w:val="thick" w:color="FF0000"/>
              </w:rPr>
              <w:t>適用については別表のとおりとする。</w:t>
            </w:r>
          </w:p>
          <w:p w14:paraId="0948FD5B" w14:textId="77777777" w:rsidR="00C93EF7" w:rsidRPr="000603B0" w:rsidRDefault="00C93EF7" w:rsidP="000603B0">
            <w:pPr>
              <w:rPr>
                <w:rFonts w:ascii="ＭＳ 明朝" w:eastAsia="ＭＳ 明朝" w:hAnsi="ＭＳ 明朝"/>
              </w:rPr>
            </w:pPr>
          </w:p>
          <w:p w14:paraId="502C3425" w14:textId="77777777" w:rsidR="00C93EF7" w:rsidRPr="003F4881" w:rsidRDefault="00C93EF7" w:rsidP="00C93EF7">
            <w:pPr>
              <w:ind w:leftChars="-1" w:left="-2" w:firstLineChars="300" w:firstLine="541"/>
              <w:rPr>
                <w:rFonts w:hAnsi="ＭＳ ゴシック"/>
              </w:rPr>
            </w:pPr>
            <w:r w:rsidRPr="00741270">
              <w:rPr>
                <w:rFonts w:hAnsi="ＭＳ ゴシック" w:hint="eastAsia"/>
              </w:rPr>
              <w:t>第３章</w:t>
            </w:r>
            <w:r w:rsidRPr="000603B0">
              <w:rPr>
                <w:rFonts w:ascii="ＭＳ 明朝" w:eastAsia="ＭＳ 明朝" w:hAnsi="ＭＳ 明朝" w:hint="eastAsia"/>
              </w:rPr>
              <w:t xml:space="preserve">　</w:t>
            </w:r>
            <w:r w:rsidRPr="003F4881">
              <w:rPr>
                <w:rFonts w:hAnsi="ＭＳ ゴシック" w:hint="eastAsia"/>
              </w:rPr>
              <w:t>雑則</w:t>
            </w:r>
          </w:p>
          <w:p w14:paraId="4AD95019" w14:textId="77777777" w:rsidR="00C93EF7" w:rsidRPr="00741270" w:rsidRDefault="00C93EF7" w:rsidP="00C93EF7">
            <w:pPr>
              <w:ind w:left="166" w:hangingChars="92" w:hanging="166"/>
              <w:rPr>
                <w:rFonts w:hAnsi="ＭＳ ゴシック"/>
              </w:rPr>
            </w:pPr>
            <w:r w:rsidRPr="00741270">
              <w:rPr>
                <w:rFonts w:hAnsi="ＭＳ ゴシック" w:hint="eastAsia"/>
              </w:rPr>
              <w:t>（読替）</w:t>
            </w:r>
          </w:p>
          <w:p w14:paraId="0DE2B510" w14:textId="77777777" w:rsidR="00C93EF7" w:rsidRPr="00D5695C" w:rsidRDefault="00C93EF7" w:rsidP="00C93EF7">
            <w:pPr>
              <w:ind w:left="166" w:hangingChars="92" w:hanging="166"/>
              <w:rPr>
                <w:rFonts w:hAnsi="ＭＳ 明朝"/>
              </w:rPr>
            </w:pPr>
            <w:r w:rsidRPr="00EF7AD6">
              <w:rPr>
                <w:rFonts w:hAnsi="Times New Roman" w:hint="eastAsia"/>
                <w:u w:val="thick" w:color="FF0000"/>
              </w:rPr>
              <w:t>第６１条</w:t>
            </w:r>
            <w:r w:rsidRPr="00EF7AD6">
              <w:rPr>
                <w:rFonts w:hAnsi="ＭＳ 明朝" w:hint="eastAsia"/>
                <w:u w:val="thick" w:color="FF0000"/>
              </w:rPr>
              <w:t xml:space="preserve">　</w:t>
            </w:r>
            <w:r w:rsidRPr="00D5695C">
              <w:rPr>
                <w:rFonts w:hAnsi="ＭＳ 明朝" w:hint="eastAsia"/>
              </w:rPr>
              <w:t>平成１７年３月３１日以前に締結した保険契約について、本規程及び以下に掲げる規程を適用するに当たっては、約款の各条項が引用されている部分について、保険契約締結時の約款のそれぞれ該当する条項に読み替えるものとする。</w:t>
            </w:r>
          </w:p>
          <w:p w14:paraId="4D48E274" w14:textId="77777777" w:rsidR="00C93EF7" w:rsidRPr="00D5695C" w:rsidRDefault="00C93EF7" w:rsidP="00C93EF7">
            <w:pPr>
              <w:ind w:leftChars="93" w:left="451" w:hanging="283"/>
              <w:rPr>
                <w:rFonts w:hAnsi="ＭＳ 明朝"/>
              </w:rPr>
            </w:pPr>
            <w:r w:rsidRPr="00D5695C">
              <w:rPr>
                <w:rFonts w:hAnsi="ＭＳ 明朝" w:hint="eastAsia"/>
              </w:rPr>
              <w:t>一　貿易一般保険（個別）手続細則</w:t>
            </w:r>
          </w:p>
          <w:p w14:paraId="00246C76" w14:textId="77777777" w:rsidR="00C93EF7" w:rsidRPr="00D5695C" w:rsidRDefault="00C93EF7" w:rsidP="00C93EF7">
            <w:pPr>
              <w:ind w:leftChars="93" w:left="451" w:hanging="283"/>
              <w:rPr>
                <w:rFonts w:hAnsi="ＭＳ 明朝"/>
              </w:rPr>
            </w:pPr>
            <w:r w:rsidRPr="00D5695C">
              <w:rPr>
                <w:rFonts w:hAnsi="ＭＳ 明朝" w:hint="eastAsia"/>
              </w:rPr>
              <w:t>二　貿易一般保険包括保険（繊維品）手続細則</w:t>
            </w:r>
          </w:p>
          <w:p w14:paraId="1061A910" w14:textId="77777777" w:rsidR="00C93EF7" w:rsidRPr="00D5695C" w:rsidRDefault="00C93EF7" w:rsidP="00C93EF7">
            <w:pPr>
              <w:ind w:leftChars="93" w:left="451" w:hanging="283"/>
              <w:rPr>
                <w:rFonts w:hAnsi="ＭＳ 明朝"/>
              </w:rPr>
            </w:pPr>
            <w:r w:rsidRPr="00D5695C">
              <w:rPr>
                <w:rFonts w:hAnsi="ＭＳ 明朝" w:hint="eastAsia"/>
              </w:rPr>
              <w:t>三　貿易一般保険包括保険（鋼材・化学品）手続細則</w:t>
            </w:r>
          </w:p>
          <w:p w14:paraId="0D9F7527" w14:textId="77777777" w:rsidR="00C93EF7" w:rsidRPr="00D5695C" w:rsidRDefault="00C93EF7" w:rsidP="00C93EF7">
            <w:pPr>
              <w:ind w:leftChars="93" w:left="451" w:hanging="283"/>
              <w:rPr>
                <w:rFonts w:hAnsi="ＭＳ 明朝"/>
              </w:rPr>
            </w:pPr>
            <w:r w:rsidRPr="00D5695C">
              <w:rPr>
                <w:rFonts w:hAnsi="ＭＳ 明朝" w:hint="eastAsia"/>
              </w:rPr>
              <w:t>四　貿易一般保険包括保険（機械設備・</w:t>
            </w:r>
            <w:r w:rsidRPr="00EF7AD6">
              <w:rPr>
                <w:rFonts w:hAnsi="ＭＳ 明朝" w:hint="eastAsia"/>
                <w:u w:val="thick" w:color="FF0000"/>
              </w:rPr>
              <w:t>電線・</w:t>
            </w:r>
            <w:r w:rsidRPr="00D5695C">
              <w:rPr>
                <w:rFonts w:hAnsi="ＭＳ 明朝" w:hint="eastAsia"/>
              </w:rPr>
              <w:t>鉄道車両・船舶：一般案件）手続細則</w:t>
            </w:r>
          </w:p>
          <w:p w14:paraId="395E0CB3" w14:textId="77777777" w:rsidR="00C93EF7" w:rsidRPr="00D5695C" w:rsidRDefault="00C93EF7" w:rsidP="00C93EF7">
            <w:pPr>
              <w:ind w:leftChars="93" w:left="451" w:hanging="283"/>
              <w:rPr>
                <w:rFonts w:hAnsi="ＭＳ 明朝"/>
              </w:rPr>
            </w:pPr>
            <w:r w:rsidRPr="00D5695C">
              <w:rPr>
                <w:rFonts w:hAnsi="ＭＳ 明朝" w:hint="eastAsia"/>
              </w:rPr>
              <w:t>五　貿易一般保険包括保険（機械設備・</w:t>
            </w:r>
            <w:r w:rsidRPr="00EF7AD6">
              <w:rPr>
                <w:rFonts w:hAnsi="ＭＳ 明朝" w:hint="eastAsia"/>
                <w:u w:val="thick" w:color="FF0000"/>
              </w:rPr>
              <w:t>電線・</w:t>
            </w:r>
            <w:r w:rsidRPr="00D5695C">
              <w:rPr>
                <w:rFonts w:hAnsi="ＭＳ 明朝" w:hint="eastAsia"/>
              </w:rPr>
              <w:t>鉄道車両・船舶：特定２年未満案件）手続細則</w:t>
            </w:r>
          </w:p>
          <w:p w14:paraId="681A0F84" w14:textId="77777777" w:rsidR="00C93EF7" w:rsidRPr="00EF7AD6" w:rsidRDefault="00C93EF7" w:rsidP="00C93EF7">
            <w:pPr>
              <w:ind w:leftChars="93" w:left="451" w:hanging="283"/>
              <w:rPr>
                <w:rFonts w:hAnsi="ＭＳ 明朝"/>
                <w:u w:val="thick" w:color="FF0000"/>
              </w:rPr>
            </w:pPr>
            <w:r w:rsidRPr="00EF7AD6">
              <w:rPr>
                <w:rFonts w:hAnsi="ＭＳ 明朝" w:hint="eastAsia"/>
                <w:u w:val="thick" w:color="FF0000"/>
              </w:rPr>
              <w:t>六</w:t>
            </w:r>
            <w:r w:rsidRPr="00EF7AD6">
              <w:rPr>
                <w:rFonts w:hAnsi="ＭＳ 明朝" w:hint="eastAsia"/>
              </w:rPr>
              <w:t xml:space="preserve">　</w:t>
            </w:r>
            <w:r w:rsidRPr="00EF7AD6">
              <w:rPr>
                <w:rFonts w:hAnsi="ＭＳ 明朝" w:hint="eastAsia"/>
                <w:u w:val="thick" w:color="FF0000"/>
              </w:rPr>
              <w:t>貿易一般保険包括保険（自動車）手続細則</w:t>
            </w:r>
          </w:p>
          <w:p w14:paraId="4AD21ADC" w14:textId="77777777" w:rsidR="00C93EF7" w:rsidRPr="00D5695C" w:rsidRDefault="00C93EF7" w:rsidP="00C93EF7">
            <w:pPr>
              <w:ind w:leftChars="93" w:left="451" w:hanging="283"/>
              <w:rPr>
                <w:rFonts w:hAnsi="ＭＳ 明朝"/>
              </w:rPr>
            </w:pPr>
            <w:r w:rsidRPr="00EF7AD6">
              <w:rPr>
                <w:rFonts w:hAnsi="ＭＳ 明朝" w:hint="eastAsia"/>
                <w:u w:val="thick" w:color="FF0000"/>
              </w:rPr>
              <w:t>七</w:t>
            </w:r>
            <w:r w:rsidRPr="00EF7AD6">
              <w:rPr>
                <w:rFonts w:hAnsi="ＭＳ 明朝" w:hint="eastAsia"/>
              </w:rPr>
              <w:t xml:space="preserve">　</w:t>
            </w:r>
            <w:r w:rsidRPr="00D5695C">
              <w:rPr>
                <w:rFonts w:hAnsi="ＭＳ 明朝" w:hint="eastAsia"/>
              </w:rPr>
              <w:t>貿易一般保険包括保険（企業総合）手続細則</w:t>
            </w:r>
          </w:p>
          <w:p w14:paraId="795D56F0" w14:textId="77777777" w:rsidR="00C93EF7" w:rsidRPr="00D5695C" w:rsidRDefault="00C93EF7" w:rsidP="00C93EF7">
            <w:pPr>
              <w:ind w:leftChars="93" w:left="451" w:hanging="283"/>
              <w:rPr>
                <w:rFonts w:hAnsi="ＭＳ 明朝"/>
              </w:rPr>
            </w:pPr>
            <w:r w:rsidRPr="00EF7AD6">
              <w:rPr>
                <w:rFonts w:hAnsi="ＭＳ 明朝" w:hint="eastAsia"/>
                <w:u w:val="thick" w:color="FF0000"/>
              </w:rPr>
              <w:t>八</w:t>
            </w:r>
            <w:r w:rsidRPr="00EF7AD6">
              <w:rPr>
                <w:rFonts w:hAnsi="ＭＳ 明朝" w:hint="eastAsia"/>
              </w:rPr>
              <w:t xml:space="preserve">　</w:t>
            </w:r>
            <w:r w:rsidRPr="00D5695C">
              <w:rPr>
                <w:rFonts w:hAnsi="ＭＳ 明朝" w:hint="eastAsia"/>
              </w:rPr>
              <w:t>貿易一般保険包括保険（技術提供契約等）手続細則</w:t>
            </w:r>
          </w:p>
          <w:p w14:paraId="0CDD4068" w14:textId="77777777" w:rsidR="00C93EF7" w:rsidRPr="00D5695C" w:rsidRDefault="00C93EF7" w:rsidP="00C93EF7">
            <w:pPr>
              <w:ind w:leftChars="93" w:left="451" w:hanging="283"/>
              <w:rPr>
                <w:rFonts w:hAnsi="ＭＳ 明朝"/>
              </w:rPr>
            </w:pPr>
            <w:r w:rsidRPr="00EF7AD6">
              <w:rPr>
                <w:rFonts w:hAnsi="ＭＳ 明朝" w:hint="eastAsia"/>
                <w:u w:val="thick" w:color="FF0000"/>
              </w:rPr>
              <w:t>九</w:t>
            </w:r>
            <w:r w:rsidRPr="00D5695C">
              <w:rPr>
                <w:rFonts w:hAnsi="ＭＳ 明朝" w:hint="eastAsia"/>
              </w:rPr>
              <w:t xml:space="preserve">　知的財産権等のライセンス契約に係る貿易一般保険の取扱い（個別保険）について</w:t>
            </w:r>
          </w:p>
          <w:p w14:paraId="1EFC9C24" w14:textId="77777777" w:rsidR="00C93EF7" w:rsidRPr="00D5695C" w:rsidRDefault="00C93EF7" w:rsidP="00C93EF7">
            <w:pPr>
              <w:ind w:leftChars="93" w:left="451" w:hanging="283"/>
              <w:rPr>
                <w:rFonts w:hAnsi="ＭＳ 明朝"/>
              </w:rPr>
            </w:pPr>
            <w:r w:rsidRPr="00EF7AD6">
              <w:rPr>
                <w:rFonts w:hAnsi="ＭＳ 明朝" w:hint="eastAsia"/>
                <w:u w:val="thick" w:color="FF0000"/>
              </w:rPr>
              <w:t>十</w:t>
            </w:r>
            <w:r w:rsidRPr="00EF7AD6">
              <w:rPr>
                <w:rFonts w:hAnsi="ＭＳ 明朝" w:hint="eastAsia"/>
              </w:rPr>
              <w:t xml:space="preserve">　</w:t>
            </w:r>
            <w:r w:rsidRPr="00D5695C">
              <w:rPr>
                <w:rFonts w:hAnsi="ＭＳ 明朝" w:hint="eastAsia"/>
              </w:rPr>
              <w:t>フルターンキー契約における輸出貨物等について生じた損失に係る貿易一般保険の取扱いについて</w:t>
            </w:r>
          </w:p>
          <w:p w14:paraId="5BFEDA0F" w14:textId="77777777" w:rsidR="00C93EF7" w:rsidRPr="00D5695C" w:rsidRDefault="00C93EF7" w:rsidP="00C93EF7">
            <w:pPr>
              <w:ind w:leftChars="93" w:left="451" w:hanging="283"/>
              <w:rPr>
                <w:rFonts w:hAnsi="ＭＳ 明朝"/>
              </w:rPr>
            </w:pPr>
            <w:r w:rsidRPr="00EF7AD6">
              <w:rPr>
                <w:rFonts w:hAnsi="ＭＳ 明朝" w:hint="eastAsia"/>
                <w:u w:val="thick" w:color="FF0000"/>
              </w:rPr>
              <w:t>十一</w:t>
            </w:r>
            <w:r w:rsidRPr="00D5695C">
              <w:rPr>
                <w:rFonts w:hAnsi="ＭＳ 明朝" w:hint="eastAsia"/>
              </w:rPr>
              <w:t xml:space="preserve">　支出費用に係る貿易一般保険の取扱いについて</w:t>
            </w:r>
          </w:p>
          <w:p w14:paraId="5B004824" w14:textId="77777777" w:rsidR="00C93EF7" w:rsidRPr="00D5695C" w:rsidRDefault="00C93EF7" w:rsidP="00C93EF7">
            <w:pPr>
              <w:ind w:leftChars="93" w:left="451" w:hanging="283"/>
              <w:rPr>
                <w:rFonts w:hAnsi="ＭＳ 明朝"/>
              </w:rPr>
            </w:pPr>
            <w:r w:rsidRPr="00EF7AD6">
              <w:rPr>
                <w:rFonts w:hAnsi="ＭＳ 明朝" w:hint="eastAsia"/>
                <w:u w:val="thick" w:color="FF0000"/>
              </w:rPr>
              <w:t>十二</w:t>
            </w:r>
            <w:r w:rsidRPr="00D5695C">
              <w:rPr>
                <w:rFonts w:hAnsi="ＭＳ 明朝" w:hint="eastAsia"/>
              </w:rPr>
              <w:t xml:space="preserve">　輸出貿易管理令別表第１の１６の項に該当する貨物に係る取扱いについて</w:t>
            </w:r>
          </w:p>
          <w:p w14:paraId="34DC6CFD" w14:textId="77777777" w:rsidR="00C93EF7" w:rsidRDefault="00C93EF7" w:rsidP="00570A11">
            <w:pPr>
              <w:rPr>
                <w:rFonts w:hAnsi="Times New Roman"/>
              </w:rPr>
            </w:pPr>
          </w:p>
          <w:p w14:paraId="074DEC92" w14:textId="77777777" w:rsidR="00C93EF7" w:rsidRDefault="00C93EF7" w:rsidP="00570A11">
            <w:pPr>
              <w:rPr>
                <w:rFonts w:hAnsi="Times New Roman"/>
              </w:rPr>
            </w:pPr>
          </w:p>
          <w:p w14:paraId="53795B87" w14:textId="77777777" w:rsidR="00C93EF7" w:rsidRDefault="00C93EF7" w:rsidP="00570A11">
            <w:pPr>
              <w:rPr>
                <w:rFonts w:hAnsi="Times New Roman"/>
              </w:rPr>
            </w:pPr>
          </w:p>
          <w:p w14:paraId="71B9369D" w14:textId="77777777" w:rsidR="00C93EF7" w:rsidRDefault="00C93EF7" w:rsidP="00570A11">
            <w:pPr>
              <w:rPr>
                <w:rFonts w:hAnsi="Times New Roman"/>
              </w:rPr>
            </w:pPr>
          </w:p>
          <w:p w14:paraId="69710671" w14:textId="77777777" w:rsidR="00C93EF7" w:rsidRDefault="00C93EF7" w:rsidP="00570A11">
            <w:pPr>
              <w:rPr>
                <w:rFonts w:hAnsi="Times New Roman"/>
              </w:rPr>
            </w:pPr>
          </w:p>
          <w:p w14:paraId="3010FBFC" w14:textId="77777777" w:rsidR="00C93EF7" w:rsidRDefault="00C93EF7" w:rsidP="00570A11">
            <w:pPr>
              <w:rPr>
                <w:rFonts w:hAnsi="Times New Roman"/>
              </w:rPr>
            </w:pPr>
          </w:p>
          <w:p w14:paraId="169FD1B5" w14:textId="77777777" w:rsidR="00C93EF7" w:rsidRDefault="00C93EF7" w:rsidP="00570A11">
            <w:pPr>
              <w:rPr>
                <w:rFonts w:hAnsi="Times New Roman"/>
              </w:rPr>
            </w:pPr>
          </w:p>
          <w:p w14:paraId="0C3CDA75" w14:textId="77777777" w:rsidR="00C93EF7" w:rsidRDefault="00C93EF7" w:rsidP="00570A11">
            <w:pPr>
              <w:rPr>
                <w:rFonts w:hAnsi="Times New Roman"/>
              </w:rPr>
            </w:pPr>
          </w:p>
          <w:p w14:paraId="15957BD8" w14:textId="77777777" w:rsidR="00C93EF7" w:rsidRDefault="00C93EF7" w:rsidP="00570A11">
            <w:pPr>
              <w:rPr>
                <w:rFonts w:hAnsi="Times New Roman"/>
              </w:rPr>
            </w:pPr>
          </w:p>
          <w:p w14:paraId="22BCCFEF" w14:textId="77777777" w:rsidR="00C93EF7" w:rsidRDefault="00C93EF7" w:rsidP="00570A11">
            <w:pPr>
              <w:rPr>
                <w:rFonts w:hAnsi="Times New Roman"/>
              </w:rPr>
            </w:pPr>
          </w:p>
          <w:p w14:paraId="4081BBB9" w14:textId="77777777" w:rsidR="00C93EF7" w:rsidRDefault="00C93EF7" w:rsidP="00570A11">
            <w:pPr>
              <w:rPr>
                <w:rFonts w:hAnsi="Times New Roman"/>
              </w:rPr>
            </w:pPr>
          </w:p>
          <w:p w14:paraId="4C0B6F04" w14:textId="77777777" w:rsidR="00C93EF7" w:rsidRDefault="00C93EF7" w:rsidP="00570A11">
            <w:pPr>
              <w:rPr>
                <w:rFonts w:hAnsi="Times New Roman"/>
              </w:rPr>
            </w:pPr>
          </w:p>
          <w:p w14:paraId="6DAEB8E1" w14:textId="77777777" w:rsidR="00C93EF7" w:rsidRDefault="00C93EF7" w:rsidP="00570A11">
            <w:pPr>
              <w:rPr>
                <w:rFonts w:hAnsi="Times New Roman"/>
              </w:rPr>
            </w:pPr>
          </w:p>
          <w:p w14:paraId="62F77411" w14:textId="77777777" w:rsidR="00C93EF7" w:rsidRDefault="00C93EF7" w:rsidP="00570A11">
            <w:pPr>
              <w:rPr>
                <w:rFonts w:hAnsi="Times New Roman"/>
              </w:rPr>
            </w:pPr>
          </w:p>
          <w:p w14:paraId="4A2C9268" w14:textId="77777777" w:rsidR="00C93EF7" w:rsidRDefault="00C93EF7" w:rsidP="00570A11">
            <w:pPr>
              <w:rPr>
                <w:rFonts w:hAnsi="Times New Roman"/>
              </w:rPr>
            </w:pPr>
          </w:p>
          <w:p w14:paraId="2AF97EA4" w14:textId="77777777" w:rsidR="00C93EF7" w:rsidRDefault="00C93EF7" w:rsidP="00570A11">
            <w:pPr>
              <w:rPr>
                <w:rFonts w:hAnsi="Times New Roman"/>
              </w:rPr>
            </w:pPr>
          </w:p>
          <w:p w14:paraId="407C31C5" w14:textId="77777777" w:rsidR="00C93EF7" w:rsidRDefault="00C93EF7" w:rsidP="00570A11">
            <w:pPr>
              <w:rPr>
                <w:rFonts w:hAnsi="Times New Roman"/>
              </w:rPr>
            </w:pPr>
          </w:p>
          <w:p w14:paraId="778E2463" w14:textId="77777777" w:rsidR="00C93EF7" w:rsidRDefault="00C93EF7" w:rsidP="00570A11">
            <w:pPr>
              <w:rPr>
                <w:rFonts w:hAnsi="Times New Roman"/>
              </w:rPr>
            </w:pPr>
          </w:p>
          <w:p w14:paraId="2316D14B" w14:textId="77777777" w:rsidR="00C93EF7" w:rsidRDefault="00C93EF7" w:rsidP="00570A11">
            <w:pPr>
              <w:rPr>
                <w:rFonts w:hAnsi="Times New Roman"/>
              </w:rPr>
            </w:pPr>
          </w:p>
          <w:p w14:paraId="3D67F04E" w14:textId="77777777" w:rsidR="00C93EF7" w:rsidRDefault="00C93EF7" w:rsidP="00570A11">
            <w:pPr>
              <w:rPr>
                <w:rFonts w:hAnsi="Times New Roman"/>
              </w:rPr>
            </w:pPr>
          </w:p>
          <w:p w14:paraId="577AB3CE" w14:textId="77777777" w:rsidR="00C93EF7" w:rsidRDefault="00C93EF7" w:rsidP="00570A11">
            <w:pPr>
              <w:rPr>
                <w:rFonts w:hAnsi="Times New Roman"/>
              </w:rPr>
            </w:pPr>
          </w:p>
          <w:p w14:paraId="1950CD04" w14:textId="77777777" w:rsidR="00C93EF7" w:rsidRDefault="00C93EF7" w:rsidP="00570A11">
            <w:pPr>
              <w:rPr>
                <w:rFonts w:hAnsi="Times New Roman"/>
              </w:rPr>
            </w:pPr>
          </w:p>
          <w:p w14:paraId="4BD5CA80" w14:textId="77777777" w:rsidR="00C93EF7" w:rsidRDefault="00C93EF7" w:rsidP="00570A11">
            <w:pPr>
              <w:rPr>
                <w:rFonts w:hAnsi="Times New Roman"/>
              </w:rPr>
            </w:pPr>
          </w:p>
          <w:p w14:paraId="63C6653E" w14:textId="77777777" w:rsidR="00C93EF7" w:rsidRDefault="00C93EF7" w:rsidP="00570A11">
            <w:pPr>
              <w:rPr>
                <w:rFonts w:hAnsi="Times New Roman"/>
              </w:rPr>
            </w:pPr>
          </w:p>
          <w:p w14:paraId="4D26E612" w14:textId="77777777" w:rsidR="00C93EF7" w:rsidRDefault="00C93EF7" w:rsidP="00570A11">
            <w:pPr>
              <w:rPr>
                <w:rFonts w:hAnsi="Times New Roman"/>
              </w:rPr>
            </w:pPr>
          </w:p>
          <w:p w14:paraId="6855259D" w14:textId="77777777" w:rsidR="00C93EF7" w:rsidRDefault="00C93EF7" w:rsidP="00570A11">
            <w:pPr>
              <w:rPr>
                <w:rFonts w:hAnsi="Times New Roman"/>
              </w:rPr>
            </w:pPr>
          </w:p>
          <w:p w14:paraId="2590F983" w14:textId="77777777" w:rsidR="00C93EF7" w:rsidRDefault="00C93EF7" w:rsidP="00570A11">
            <w:pPr>
              <w:rPr>
                <w:rFonts w:hAnsi="Times New Roman"/>
              </w:rPr>
            </w:pPr>
          </w:p>
          <w:p w14:paraId="45C0EBA2" w14:textId="77777777" w:rsidR="00C93EF7" w:rsidRDefault="00C93EF7" w:rsidP="00570A11">
            <w:pPr>
              <w:rPr>
                <w:rFonts w:hAnsi="Times New Roman"/>
              </w:rPr>
            </w:pPr>
          </w:p>
          <w:p w14:paraId="151C85EA" w14:textId="77777777" w:rsidR="00C93EF7" w:rsidRDefault="00C93EF7" w:rsidP="00570A11">
            <w:pPr>
              <w:rPr>
                <w:rFonts w:hAnsi="Times New Roman"/>
              </w:rPr>
            </w:pPr>
          </w:p>
          <w:p w14:paraId="024A103E" w14:textId="77777777" w:rsidR="00C93EF7" w:rsidRDefault="00C93EF7" w:rsidP="00570A11">
            <w:pPr>
              <w:rPr>
                <w:rFonts w:hAnsi="Times New Roman"/>
              </w:rPr>
            </w:pPr>
          </w:p>
          <w:p w14:paraId="6E5DD0C5" w14:textId="77777777" w:rsidR="00C93EF7" w:rsidRDefault="00C93EF7" w:rsidP="00570A11">
            <w:pPr>
              <w:rPr>
                <w:rFonts w:hAnsi="Times New Roman"/>
              </w:rPr>
            </w:pPr>
          </w:p>
          <w:p w14:paraId="201F02E4" w14:textId="77777777" w:rsidR="00C93EF7" w:rsidRDefault="00C93EF7" w:rsidP="00570A11">
            <w:pPr>
              <w:rPr>
                <w:rFonts w:hAnsi="Times New Roman"/>
              </w:rPr>
            </w:pPr>
          </w:p>
          <w:p w14:paraId="60BEAFD4" w14:textId="77777777" w:rsidR="00C93EF7" w:rsidRDefault="00C93EF7" w:rsidP="00570A11">
            <w:pPr>
              <w:rPr>
                <w:rFonts w:hAnsi="Times New Roman"/>
              </w:rPr>
            </w:pPr>
          </w:p>
          <w:p w14:paraId="0E6C5167" w14:textId="77777777" w:rsidR="00C93EF7" w:rsidRDefault="00C93EF7" w:rsidP="00570A11">
            <w:pPr>
              <w:rPr>
                <w:rFonts w:hAnsi="Times New Roman"/>
              </w:rPr>
            </w:pPr>
          </w:p>
          <w:p w14:paraId="6C7B99C8" w14:textId="77777777" w:rsidR="00C93EF7" w:rsidRDefault="00C93EF7" w:rsidP="00570A11">
            <w:pPr>
              <w:rPr>
                <w:rFonts w:hAnsi="Times New Roman"/>
              </w:rPr>
            </w:pPr>
          </w:p>
          <w:p w14:paraId="5CC784CA" w14:textId="77777777" w:rsidR="00C93EF7" w:rsidRDefault="00C93EF7" w:rsidP="00570A11">
            <w:pPr>
              <w:rPr>
                <w:rFonts w:hAnsi="Times New Roman"/>
              </w:rPr>
            </w:pPr>
          </w:p>
          <w:p w14:paraId="6D3E3264" w14:textId="77777777" w:rsidR="00C93EF7" w:rsidRDefault="00C93EF7" w:rsidP="00570A11">
            <w:pPr>
              <w:rPr>
                <w:rFonts w:hAnsi="Times New Roman"/>
              </w:rPr>
            </w:pPr>
          </w:p>
          <w:p w14:paraId="06200D95" w14:textId="77777777" w:rsidR="00C93EF7" w:rsidRDefault="00C93EF7" w:rsidP="00570A11">
            <w:pPr>
              <w:rPr>
                <w:rFonts w:hAnsi="Times New Roman"/>
              </w:rPr>
            </w:pPr>
          </w:p>
          <w:p w14:paraId="16B5CC4C" w14:textId="77777777" w:rsidR="00C93EF7" w:rsidRDefault="00C93EF7" w:rsidP="00570A11">
            <w:pPr>
              <w:rPr>
                <w:rFonts w:hAnsi="Times New Roman"/>
              </w:rPr>
            </w:pPr>
          </w:p>
          <w:p w14:paraId="576B37CE" w14:textId="77777777" w:rsidR="00C93EF7" w:rsidRDefault="00C93EF7" w:rsidP="00570A11">
            <w:pPr>
              <w:rPr>
                <w:rFonts w:hAnsi="Times New Roman"/>
              </w:rPr>
            </w:pPr>
          </w:p>
          <w:p w14:paraId="4748BC84" w14:textId="77777777" w:rsidR="00C93EF7" w:rsidRDefault="00C93EF7" w:rsidP="00570A11">
            <w:pPr>
              <w:rPr>
                <w:rFonts w:hAnsi="Times New Roman"/>
              </w:rPr>
            </w:pPr>
          </w:p>
          <w:p w14:paraId="4C74F642" w14:textId="77777777" w:rsidR="00C93EF7" w:rsidRDefault="00C93EF7" w:rsidP="00570A11">
            <w:pPr>
              <w:rPr>
                <w:rFonts w:hAnsi="Times New Roman"/>
              </w:rPr>
            </w:pPr>
          </w:p>
          <w:p w14:paraId="3E1827CE" w14:textId="77777777" w:rsidR="00C93EF7" w:rsidRDefault="00C93EF7" w:rsidP="00570A11">
            <w:pPr>
              <w:rPr>
                <w:rFonts w:hAnsi="Times New Roman"/>
              </w:rPr>
            </w:pPr>
          </w:p>
          <w:p w14:paraId="3FBBDDE8" w14:textId="77777777" w:rsidR="00C93EF7" w:rsidRDefault="00C93EF7" w:rsidP="00570A11">
            <w:pPr>
              <w:rPr>
                <w:rFonts w:hAnsi="Times New Roman"/>
              </w:rPr>
            </w:pPr>
          </w:p>
          <w:p w14:paraId="253CDF7B" w14:textId="77777777" w:rsidR="00C93EF7" w:rsidRDefault="00C93EF7" w:rsidP="00570A11">
            <w:pPr>
              <w:rPr>
                <w:rFonts w:hAnsi="Times New Roman"/>
              </w:rPr>
            </w:pPr>
          </w:p>
          <w:p w14:paraId="2B562F20" w14:textId="77777777" w:rsidR="00C93EF7" w:rsidRDefault="00C93EF7" w:rsidP="00570A11">
            <w:pPr>
              <w:rPr>
                <w:rFonts w:hAnsi="Times New Roman"/>
              </w:rPr>
            </w:pPr>
          </w:p>
          <w:p w14:paraId="245AB65E" w14:textId="77777777" w:rsidR="00C93EF7" w:rsidRDefault="00C93EF7" w:rsidP="00570A11">
            <w:pPr>
              <w:rPr>
                <w:rFonts w:hAnsi="Times New Roman"/>
              </w:rPr>
            </w:pPr>
          </w:p>
          <w:p w14:paraId="47130286" w14:textId="77777777" w:rsidR="00C93EF7" w:rsidRDefault="00C93EF7" w:rsidP="00570A11">
            <w:pPr>
              <w:rPr>
                <w:rFonts w:hAnsi="Times New Roman"/>
              </w:rPr>
            </w:pPr>
          </w:p>
          <w:p w14:paraId="3F54A85F" w14:textId="77777777" w:rsidR="00C93EF7" w:rsidRDefault="00C93EF7" w:rsidP="00570A11">
            <w:pPr>
              <w:rPr>
                <w:rFonts w:hAnsi="Times New Roman"/>
              </w:rPr>
            </w:pPr>
          </w:p>
          <w:p w14:paraId="2DCC0840" w14:textId="77777777" w:rsidR="00C93EF7" w:rsidRDefault="00C93EF7" w:rsidP="00570A11">
            <w:pPr>
              <w:rPr>
                <w:rFonts w:hAnsi="Times New Roman"/>
              </w:rPr>
            </w:pPr>
          </w:p>
          <w:p w14:paraId="07653A86" w14:textId="77777777" w:rsidR="00C93EF7" w:rsidRDefault="00C93EF7" w:rsidP="00570A11">
            <w:pPr>
              <w:rPr>
                <w:rFonts w:hAnsi="Times New Roman"/>
              </w:rPr>
            </w:pPr>
          </w:p>
          <w:p w14:paraId="5182CDCB" w14:textId="77777777" w:rsidR="00C93EF7" w:rsidRDefault="00C93EF7" w:rsidP="00570A11">
            <w:pPr>
              <w:rPr>
                <w:rFonts w:hAnsi="Times New Roman"/>
              </w:rPr>
            </w:pPr>
          </w:p>
          <w:p w14:paraId="221DB78B" w14:textId="77777777" w:rsidR="00C93EF7" w:rsidRDefault="00C93EF7" w:rsidP="00570A11">
            <w:pPr>
              <w:rPr>
                <w:rFonts w:hAnsi="Times New Roman"/>
              </w:rPr>
            </w:pPr>
          </w:p>
          <w:p w14:paraId="69171E52" w14:textId="77777777" w:rsidR="00C93EF7" w:rsidRDefault="00C93EF7" w:rsidP="00570A11">
            <w:pPr>
              <w:rPr>
                <w:rFonts w:hAnsi="Times New Roman"/>
              </w:rPr>
            </w:pPr>
          </w:p>
          <w:p w14:paraId="36F30CED" w14:textId="77777777" w:rsidR="00C93EF7" w:rsidRDefault="00C93EF7" w:rsidP="00570A11">
            <w:pPr>
              <w:rPr>
                <w:rFonts w:hAnsi="Times New Roman"/>
              </w:rPr>
            </w:pPr>
          </w:p>
          <w:p w14:paraId="2543B179" w14:textId="77777777" w:rsidR="00C93EF7" w:rsidRDefault="00C93EF7" w:rsidP="00570A11">
            <w:pPr>
              <w:rPr>
                <w:rFonts w:hAnsi="Times New Roman"/>
              </w:rPr>
            </w:pPr>
          </w:p>
          <w:p w14:paraId="30FC2C79" w14:textId="77777777" w:rsidR="00C93EF7" w:rsidRDefault="00C93EF7" w:rsidP="00570A11">
            <w:pPr>
              <w:rPr>
                <w:rFonts w:hAnsi="Times New Roman"/>
              </w:rPr>
            </w:pPr>
          </w:p>
          <w:p w14:paraId="5542FCAA" w14:textId="77777777" w:rsidR="00C93EF7" w:rsidRDefault="00C93EF7" w:rsidP="00570A11">
            <w:pPr>
              <w:rPr>
                <w:rFonts w:hAnsi="Times New Roman"/>
              </w:rPr>
            </w:pPr>
          </w:p>
          <w:p w14:paraId="05E3F661" w14:textId="77777777" w:rsidR="00C93EF7" w:rsidRDefault="00C93EF7" w:rsidP="00570A11">
            <w:pPr>
              <w:rPr>
                <w:rFonts w:hAnsi="Times New Roman"/>
              </w:rPr>
            </w:pPr>
          </w:p>
          <w:p w14:paraId="156F9AF1" w14:textId="77777777" w:rsidR="00C93EF7" w:rsidRDefault="00C93EF7" w:rsidP="00570A11">
            <w:pPr>
              <w:rPr>
                <w:rFonts w:hAnsi="Times New Roman"/>
              </w:rPr>
            </w:pPr>
          </w:p>
          <w:p w14:paraId="7597CFC3" w14:textId="77777777" w:rsidR="00C93EF7" w:rsidRDefault="00C93EF7" w:rsidP="00570A11">
            <w:pPr>
              <w:rPr>
                <w:rFonts w:hAnsi="Times New Roman"/>
              </w:rPr>
            </w:pPr>
          </w:p>
          <w:p w14:paraId="5C0A5F3A" w14:textId="77777777" w:rsidR="00C93EF7" w:rsidRDefault="00C93EF7" w:rsidP="00570A11">
            <w:pPr>
              <w:rPr>
                <w:rFonts w:hAnsi="Times New Roman"/>
              </w:rPr>
            </w:pPr>
          </w:p>
          <w:p w14:paraId="14F429C9" w14:textId="77777777" w:rsidR="00C93EF7" w:rsidRDefault="00C93EF7" w:rsidP="00570A11">
            <w:pPr>
              <w:rPr>
                <w:rFonts w:hAnsi="Times New Roman"/>
              </w:rPr>
            </w:pPr>
          </w:p>
          <w:p w14:paraId="75F3C534" w14:textId="77777777" w:rsidR="00C93EF7" w:rsidRDefault="00C93EF7" w:rsidP="00570A11">
            <w:pPr>
              <w:rPr>
                <w:rFonts w:hAnsi="Times New Roman"/>
              </w:rPr>
            </w:pPr>
          </w:p>
          <w:p w14:paraId="23E15D25" w14:textId="77777777" w:rsidR="00C93EF7" w:rsidRDefault="00C93EF7" w:rsidP="00570A11">
            <w:pPr>
              <w:rPr>
                <w:rFonts w:hAnsi="Times New Roman"/>
              </w:rPr>
            </w:pPr>
          </w:p>
          <w:p w14:paraId="17BF14A8" w14:textId="77777777" w:rsidR="00C93EF7" w:rsidRDefault="00C93EF7" w:rsidP="00570A11">
            <w:pPr>
              <w:rPr>
                <w:rFonts w:hAnsi="Times New Roman"/>
              </w:rPr>
            </w:pPr>
          </w:p>
          <w:p w14:paraId="18883E0F" w14:textId="77777777" w:rsidR="00C93EF7" w:rsidRDefault="00C93EF7" w:rsidP="00570A11">
            <w:pPr>
              <w:rPr>
                <w:rFonts w:hAnsi="Times New Roman"/>
              </w:rPr>
            </w:pPr>
          </w:p>
          <w:p w14:paraId="3DC194CC" w14:textId="77777777" w:rsidR="00C93EF7" w:rsidRDefault="00C93EF7" w:rsidP="00570A11">
            <w:pPr>
              <w:rPr>
                <w:rFonts w:hAnsi="Times New Roman"/>
              </w:rPr>
            </w:pPr>
          </w:p>
          <w:p w14:paraId="46763DA9" w14:textId="77777777" w:rsidR="00C93EF7" w:rsidRDefault="00C93EF7" w:rsidP="00570A11">
            <w:pPr>
              <w:rPr>
                <w:rFonts w:hAnsi="Times New Roman"/>
              </w:rPr>
            </w:pPr>
          </w:p>
          <w:p w14:paraId="41285748" w14:textId="77777777" w:rsidR="00C93EF7" w:rsidRDefault="00C93EF7" w:rsidP="00570A11">
            <w:pPr>
              <w:rPr>
                <w:rFonts w:hAnsi="Times New Roman"/>
              </w:rPr>
            </w:pPr>
          </w:p>
          <w:p w14:paraId="43A94BA9" w14:textId="77777777" w:rsidR="00C93EF7" w:rsidRDefault="00C93EF7" w:rsidP="00570A11">
            <w:pPr>
              <w:rPr>
                <w:rFonts w:hAnsi="Times New Roman"/>
              </w:rPr>
            </w:pPr>
          </w:p>
          <w:p w14:paraId="50C85874" w14:textId="77777777" w:rsidR="00C93EF7" w:rsidRDefault="00C93EF7" w:rsidP="00570A11">
            <w:pPr>
              <w:rPr>
                <w:rFonts w:hAnsi="Times New Roman"/>
              </w:rPr>
            </w:pPr>
          </w:p>
          <w:p w14:paraId="30F62D9D" w14:textId="77777777" w:rsidR="00C93EF7" w:rsidRDefault="00C93EF7" w:rsidP="00570A11">
            <w:pPr>
              <w:rPr>
                <w:rFonts w:hAnsi="Times New Roman"/>
              </w:rPr>
            </w:pPr>
          </w:p>
          <w:p w14:paraId="6F40A0D8" w14:textId="77777777" w:rsidR="00C93EF7" w:rsidRDefault="00C93EF7" w:rsidP="00570A11">
            <w:pPr>
              <w:rPr>
                <w:rFonts w:hAnsi="Times New Roman"/>
              </w:rPr>
            </w:pPr>
          </w:p>
          <w:p w14:paraId="1D67833E" w14:textId="77777777" w:rsidR="00C93EF7" w:rsidRDefault="00C93EF7" w:rsidP="00570A11">
            <w:pPr>
              <w:rPr>
                <w:rFonts w:hAnsi="Times New Roman"/>
              </w:rPr>
            </w:pPr>
          </w:p>
          <w:p w14:paraId="2722B645" w14:textId="77777777" w:rsidR="00C93EF7" w:rsidRDefault="00C93EF7" w:rsidP="00570A11">
            <w:pPr>
              <w:rPr>
                <w:rFonts w:hAnsi="Times New Roman"/>
              </w:rPr>
            </w:pPr>
          </w:p>
          <w:p w14:paraId="79B7393F" w14:textId="77777777" w:rsidR="00C93EF7" w:rsidRDefault="00C93EF7" w:rsidP="00570A11">
            <w:pPr>
              <w:rPr>
                <w:rFonts w:hAnsi="Times New Roman"/>
              </w:rPr>
            </w:pPr>
          </w:p>
          <w:p w14:paraId="051C3155" w14:textId="77777777" w:rsidR="00C93EF7" w:rsidRDefault="00C93EF7" w:rsidP="00570A11">
            <w:pPr>
              <w:rPr>
                <w:rFonts w:hAnsi="Times New Roman"/>
              </w:rPr>
            </w:pPr>
          </w:p>
          <w:p w14:paraId="259D3EB5" w14:textId="77777777" w:rsidR="00C93EF7" w:rsidRDefault="00C93EF7" w:rsidP="00570A11">
            <w:pPr>
              <w:rPr>
                <w:rFonts w:hAnsi="Times New Roman"/>
              </w:rPr>
            </w:pPr>
          </w:p>
          <w:p w14:paraId="1C7B5B68" w14:textId="77777777" w:rsidR="00C93EF7" w:rsidRDefault="00C93EF7" w:rsidP="00570A11">
            <w:pPr>
              <w:rPr>
                <w:rFonts w:hAnsi="Times New Roman"/>
              </w:rPr>
            </w:pPr>
          </w:p>
          <w:p w14:paraId="436E5A5B" w14:textId="77777777" w:rsidR="00C93EF7" w:rsidRDefault="00C93EF7" w:rsidP="00570A11">
            <w:pPr>
              <w:rPr>
                <w:rFonts w:hAnsi="Times New Roman"/>
              </w:rPr>
            </w:pPr>
          </w:p>
          <w:p w14:paraId="7B8D2A06" w14:textId="77777777" w:rsidR="00C93EF7" w:rsidRDefault="00C93EF7" w:rsidP="00570A11">
            <w:pPr>
              <w:rPr>
                <w:rFonts w:hAnsi="Times New Roman"/>
              </w:rPr>
            </w:pPr>
          </w:p>
          <w:p w14:paraId="719227A1" w14:textId="77777777" w:rsidR="00C93EF7" w:rsidRDefault="00C93EF7" w:rsidP="00570A11">
            <w:pPr>
              <w:rPr>
                <w:rFonts w:hAnsi="Times New Roman"/>
              </w:rPr>
            </w:pPr>
          </w:p>
          <w:p w14:paraId="0F074AA5" w14:textId="77777777" w:rsidR="00C93EF7" w:rsidRDefault="00C93EF7" w:rsidP="00570A11">
            <w:pPr>
              <w:rPr>
                <w:rFonts w:hAnsi="Times New Roman"/>
              </w:rPr>
            </w:pPr>
          </w:p>
          <w:p w14:paraId="25C758DC" w14:textId="77777777" w:rsidR="00C93EF7" w:rsidRDefault="00C93EF7" w:rsidP="00570A11">
            <w:pPr>
              <w:rPr>
                <w:rFonts w:hAnsi="Times New Roman"/>
              </w:rPr>
            </w:pPr>
          </w:p>
          <w:p w14:paraId="6BA8BD3F" w14:textId="77777777" w:rsidR="00C93EF7" w:rsidRDefault="00C93EF7" w:rsidP="00570A11">
            <w:pPr>
              <w:rPr>
                <w:rFonts w:hAnsi="Times New Roman"/>
              </w:rPr>
            </w:pPr>
          </w:p>
          <w:p w14:paraId="4371051C" w14:textId="77777777" w:rsidR="00C93EF7" w:rsidRDefault="00C93EF7" w:rsidP="00570A11">
            <w:pPr>
              <w:rPr>
                <w:rFonts w:hAnsi="Times New Roman"/>
              </w:rPr>
            </w:pPr>
          </w:p>
          <w:p w14:paraId="61DDDA50" w14:textId="77777777" w:rsidR="00C93EF7" w:rsidRDefault="00C93EF7" w:rsidP="00570A11">
            <w:pPr>
              <w:rPr>
                <w:rFonts w:hAnsi="Times New Roman"/>
              </w:rPr>
            </w:pPr>
          </w:p>
          <w:p w14:paraId="170D126C" w14:textId="77777777" w:rsidR="00C93EF7" w:rsidRDefault="00C93EF7" w:rsidP="00570A11">
            <w:pPr>
              <w:rPr>
                <w:rFonts w:hAnsi="Times New Roman"/>
              </w:rPr>
            </w:pPr>
          </w:p>
          <w:p w14:paraId="6B88672A" w14:textId="77777777" w:rsidR="00C93EF7" w:rsidRDefault="00C93EF7" w:rsidP="00570A11">
            <w:pPr>
              <w:rPr>
                <w:rFonts w:hAnsi="Times New Roman"/>
              </w:rPr>
            </w:pPr>
          </w:p>
          <w:p w14:paraId="6AEA9D5B" w14:textId="77777777" w:rsidR="00C93EF7" w:rsidRDefault="00C93EF7" w:rsidP="00570A11">
            <w:pPr>
              <w:rPr>
                <w:rFonts w:hAnsi="Times New Roman"/>
              </w:rPr>
            </w:pPr>
          </w:p>
          <w:p w14:paraId="45A3A9DD" w14:textId="77777777" w:rsidR="00C93EF7" w:rsidRDefault="00C93EF7" w:rsidP="00570A11">
            <w:pPr>
              <w:rPr>
                <w:rFonts w:hAnsi="Times New Roman"/>
              </w:rPr>
            </w:pPr>
          </w:p>
          <w:p w14:paraId="32B85C3A" w14:textId="77777777" w:rsidR="00C93EF7" w:rsidRDefault="00C93EF7" w:rsidP="00570A11">
            <w:pPr>
              <w:rPr>
                <w:rFonts w:hAnsi="Times New Roman"/>
              </w:rPr>
            </w:pPr>
          </w:p>
          <w:p w14:paraId="65B6E7D9" w14:textId="77777777" w:rsidR="00C93EF7" w:rsidRDefault="00C93EF7" w:rsidP="00570A11">
            <w:pPr>
              <w:rPr>
                <w:rFonts w:hAnsi="Times New Roman"/>
              </w:rPr>
            </w:pPr>
          </w:p>
          <w:p w14:paraId="34E95450" w14:textId="77777777" w:rsidR="00C93EF7" w:rsidRDefault="00C93EF7" w:rsidP="00570A11">
            <w:pPr>
              <w:rPr>
                <w:rFonts w:hAnsi="Times New Roman"/>
              </w:rPr>
            </w:pPr>
          </w:p>
          <w:p w14:paraId="76544ACA" w14:textId="77777777" w:rsidR="00C93EF7" w:rsidRDefault="00C93EF7" w:rsidP="00570A11">
            <w:pPr>
              <w:rPr>
                <w:rFonts w:hAnsi="Times New Roman"/>
              </w:rPr>
            </w:pPr>
          </w:p>
          <w:p w14:paraId="1AC61D66" w14:textId="77777777" w:rsidR="00C93EF7" w:rsidRDefault="00C93EF7" w:rsidP="00570A11">
            <w:pPr>
              <w:rPr>
                <w:rFonts w:hAnsi="Times New Roman"/>
              </w:rPr>
            </w:pPr>
          </w:p>
          <w:p w14:paraId="3D6288D4" w14:textId="77777777" w:rsidR="00C93EF7" w:rsidRDefault="00C93EF7" w:rsidP="00570A11">
            <w:pPr>
              <w:rPr>
                <w:rFonts w:hAnsi="Times New Roman"/>
              </w:rPr>
            </w:pPr>
          </w:p>
          <w:p w14:paraId="0827FE64" w14:textId="77777777" w:rsidR="00C93EF7" w:rsidRDefault="00C93EF7" w:rsidP="00570A11">
            <w:pPr>
              <w:rPr>
                <w:rFonts w:hAnsi="Times New Roman"/>
              </w:rPr>
            </w:pPr>
          </w:p>
          <w:p w14:paraId="0156FFD9" w14:textId="77777777" w:rsidR="00C93EF7" w:rsidRDefault="00C93EF7" w:rsidP="00570A11">
            <w:pPr>
              <w:rPr>
                <w:rFonts w:hAnsi="Times New Roman"/>
              </w:rPr>
            </w:pPr>
          </w:p>
          <w:p w14:paraId="01A1E02F" w14:textId="77777777" w:rsidR="00C93EF7" w:rsidRDefault="00C93EF7" w:rsidP="00570A11">
            <w:pPr>
              <w:rPr>
                <w:rFonts w:hAnsi="Times New Roman"/>
              </w:rPr>
            </w:pPr>
          </w:p>
          <w:p w14:paraId="3A220EF7" w14:textId="77777777" w:rsidR="00C93EF7" w:rsidRDefault="00C93EF7" w:rsidP="00570A11">
            <w:pPr>
              <w:rPr>
                <w:rFonts w:hAnsi="Times New Roman"/>
              </w:rPr>
            </w:pPr>
          </w:p>
          <w:p w14:paraId="47A4FF4B" w14:textId="77777777" w:rsidR="00C93EF7" w:rsidRDefault="00C93EF7" w:rsidP="00570A11">
            <w:pPr>
              <w:rPr>
                <w:rFonts w:hAnsi="Times New Roman"/>
              </w:rPr>
            </w:pPr>
          </w:p>
          <w:p w14:paraId="1FE2BE82" w14:textId="77777777" w:rsidR="00C93EF7" w:rsidRDefault="00C93EF7" w:rsidP="00570A11">
            <w:pPr>
              <w:rPr>
                <w:rFonts w:hAnsi="Times New Roman"/>
              </w:rPr>
            </w:pPr>
          </w:p>
          <w:p w14:paraId="58B34808" w14:textId="77777777" w:rsidR="00C93EF7" w:rsidRDefault="00C93EF7" w:rsidP="00570A11">
            <w:pPr>
              <w:rPr>
                <w:rFonts w:hAnsi="Times New Roman"/>
              </w:rPr>
            </w:pPr>
          </w:p>
          <w:p w14:paraId="70DF4DB2" w14:textId="77777777" w:rsidR="00C93EF7" w:rsidRDefault="00C93EF7" w:rsidP="00570A11">
            <w:pPr>
              <w:rPr>
                <w:rFonts w:hAnsi="Times New Roman"/>
              </w:rPr>
            </w:pPr>
          </w:p>
          <w:p w14:paraId="41B489FE" w14:textId="77777777" w:rsidR="00C93EF7" w:rsidRDefault="00C93EF7" w:rsidP="00570A11">
            <w:pPr>
              <w:rPr>
                <w:rFonts w:hAnsi="Times New Roman"/>
              </w:rPr>
            </w:pPr>
          </w:p>
          <w:p w14:paraId="461EB781" w14:textId="77777777" w:rsidR="00C93EF7" w:rsidRDefault="00C93EF7" w:rsidP="00570A11">
            <w:pPr>
              <w:rPr>
                <w:rFonts w:hAnsi="Times New Roman"/>
              </w:rPr>
            </w:pPr>
          </w:p>
          <w:p w14:paraId="2372AEB9" w14:textId="77777777" w:rsidR="00C93EF7" w:rsidRDefault="00C93EF7" w:rsidP="00570A11">
            <w:pPr>
              <w:rPr>
                <w:rFonts w:hAnsi="Times New Roman"/>
              </w:rPr>
            </w:pPr>
          </w:p>
          <w:p w14:paraId="01A5C767" w14:textId="77777777" w:rsidR="00C93EF7" w:rsidRDefault="00C93EF7" w:rsidP="00570A11">
            <w:pPr>
              <w:rPr>
                <w:rFonts w:hAnsi="Times New Roman"/>
              </w:rPr>
            </w:pPr>
          </w:p>
          <w:p w14:paraId="4FDF65E0" w14:textId="77777777" w:rsidR="00C93EF7" w:rsidRDefault="00C93EF7" w:rsidP="00570A11">
            <w:pPr>
              <w:rPr>
                <w:rFonts w:hAnsi="Times New Roman"/>
              </w:rPr>
            </w:pPr>
          </w:p>
          <w:p w14:paraId="485429B4" w14:textId="77777777" w:rsidR="00C93EF7" w:rsidRDefault="00C93EF7" w:rsidP="00570A11">
            <w:pPr>
              <w:rPr>
                <w:rFonts w:hAnsi="Times New Roman"/>
              </w:rPr>
            </w:pPr>
          </w:p>
          <w:p w14:paraId="5FD0AFD6" w14:textId="77777777" w:rsidR="00C93EF7" w:rsidRDefault="00C93EF7" w:rsidP="00570A11">
            <w:pPr>
              <w:rPr>
                <w:rFonts w:hAnsi="Times New Roman"/>
              </w:rPr>
            </w:pPr>
          </w:p>
          <w:p w14:paraId="63F68F97" w14:textId="77777777" w:rsidR="00C93EF7" w:rsidRDefault="00C93EF7" w:rsidP="00570A11">
            <w:pPr>
              <w:rPr>
                <w:rFonts w:hAnsi="Times New Roman"/>
              </w:rPr>
            </w:pPr>
          </w:p>
          <w:p w14:paraId="04EF6E73" w14:textId="77777777" w:rsidR="00C93EF7" w:rsidRDefault="00C93EF7" w:rsidP="00570A11">
            <w:pPr>
              <w:rPr>
                <w:rFonts w:hAnsi="Times New Roman"/>
              </w:rPr>
            </w:pPr>
          </w:p>
          <w:p w14:paraId="706CD60A" w14:textId="77777777" w:rsidR="00C93EF7" w:rsidRDefault="00C93EF7" w:rsidP="00570A11">
            <w:pPr>
              <w:rPr>
                <w:rFonts w:hAnsi="Times New Roman"/>
              </w:rPr>
            </w:pPr>
          </w:p>
          <w:p w14:paraId="1A5C3A8A" w14:textId="77777777" w:rsidR="00C93EF7" w:rsidRDefault="00C93EF7" w:rsidP="00570A11">
            <w:pPr>
              <w:rPr>
                <w:rFonts w:hAnsi="Times New Roman"/>
              </w:rPr>
            </w:pPr>
          </w:p>
          <w:p w14:paraId="5F3E922D" w14:textId="77777777" w:rsidR="00C93EF7" w:rsidRDefault="00C93EF7" w:rsidP="00570A11">
            <w:pPr>
              <w:rPr>
                <w:rFonts w:hAnsi="Times New Roman"/>
              </w:rPr>
            </w:pPr>
          </w:p>
          <w:p w14:paraId="7E7AC493" w14:textId="77777777" w:rsidR="00C93EF7" w:rsidRDefault="00C93EF7" w:rsidP="00570A11">
            <w:pPr>
              <w:rPr>
                <w:rFonts w:hAnsi="Times New Roman"/>
              </w:rPr>
            </w:pPr>
          </w:p>
          <w:p w14:paraId="46D441C0" w14:textId="77777777" w:rsidR="00C93EF7" w:rsidRDefault="00C93EF7" w:rsidP="00570A11">
            <w:pPr>
              <w:rPr>
                <w:rFonts w:hAnsi="Times New Roman"/>
              </w:rPr>
            </w:pPr>
          </w:p>
          <w:p w14:paraId="57EB3073" w14:textId="77777777" w:rsidR="00C93EF7" w:rsidRDefault="00C93EF7" w:rsidP="00570A11">
            <w:pPr>
              <w:rPr>
                <w:rFonts w:hAnsi="Times New Roman"/>
              </w:rPr>
            </w:pPr>
          </w:p>
          <w:p w14:paraId="74AE937A" w14:textId="77777777" w:rsidR="00C93EF7" w:rsidRDefault="00C93EF7" w:rsidP="00570A11">
            <w:pPr>
              <w:rPr>
                <w:rFonts w:hAnsi="Times New Roman"/>
              </w:rPr>
            </w:pPr>
          </w:p>
          <w:p w14:paraId="685C9825" w14:textId="77777777" w:rsidR="00C93EF7" w:rsidRDefault="00C93EF7" w:rsidP="00570A11">
            <w:pPr>
              <w:rPr>
                <w:rFonts w:hAnsi="Times New Roman"/>
              </w:rPr>
            </w:pPr>
          </w:p>
          <w:p w14:paraId="4345A1C7" w14:textId="77777777" w:rsidR="00C93EF7" w:rsidRDefault="00C93EF7" w:rsidP="00570A11">
            <w:pPr>
              <w:rPr>
                <w:rFonts w:hAnsi="Times New Roman"/>
              </w:rPr>
            </w:pPr>
          </w:p>
          <w:p w14:paraId="615C1D11" w14:textId="77777777" w:rsidR="00C93EF7" w:rsidRDefault="00C93EF7" w:rsidP="00570A11">
            <w:pPr>
              <w:rPr>
                <w:rFonts w:hAnsi="Times New Roman"/>
              </w:rPr>
            </w:pPr>
          </w:p>
          <w:p w14:paraId="25D403D9" w14:textId="77777777" w:rsidR="00C93EF7" w:rsidRDefault="00C93EF7" w:rsidP="00570A11">
            <w:pPr>
              <w:rPr>
                <w:rFonts w:hAnsi="Times New Roman"/>
              </w:rPr>
            </w:pPr>
          </w:p>
          <w:p w14:paraId="51A45A2C" w14:textId="77777777" w:rsidR="00C93EF7" w:rsidRDefault="00C93EF7" w:rsidP="00570A11">
            <w:pPr>
              <w:rPr>
                <w:rFonts w:hAnsi="Times New Roman"/>
              </w:rPr>
            </w:pPr>
          </w:p>
          <w:p w14:paraId="2924289F" w14:textId="77777777" w:rsidR="00C93EF7" w:rsidRDefault="00C93EF7" w:rsidP="00570A11">
            <w:pPr>
              <w:rPr>
                <w:rFonts w:hAnsi="Times New Roman"/>
              </w:rPr>
            </w:pPr>
          </w:p>
          <w:p w14:paraId="6B371F0C" w14:textId="77777777" w:rsidR="00C93EF7" w:rsidRDefault="00C93EF7" w:rsidP="00570A11">
            <w:pPr>
              <w:rPr>
                <w:rFonts w:hAnsi="Times New Roman"/>
              </w:rPr>
            </w:pPr>
          </w:p>
          <w:p w14:paraId="3CAEED8B" w14:textId="77777777" w:rsidR="00C93EF7" w:rsidRDefault="00C93EF7" w:rsidP="00570A11">
            <w:pPr>
              <w:rPr>
                <w:rFonts w:hAnsi="Times New Roman"/>
              </w:rPr>
            </w:pPr>
          </w:p>
          <w:p w14:paraId="1DDBD3C7" w14:textId="77777777" w:rsidR="00C93EF7" w:rsidRDefault="00C93EF7" w:rsidP="00570A11">
            <w:pPr>
              <w:rPr>
                <w:rFonts w:hAnsi="Times New Roman"/>
              </w:rPr>
            </w:pPr>
          </w:p>
          <w:p w14:paraId="15582A73" w14:textId="77777777" w:rsidR="00C93EF7" w:rsidRDefault="00C93EF7" w:rsidP="00570A11">
            <w:pPr>
              <w:rPr>
                <w:rFonts w:hAnsi="Times New Roman"/>
              </w:rPr>
            </w:pPr>
          </w:p>
          <w:p w14:paraId="7261373F" w14:textId="77777777" w:rsidR="00C93EF7" w:rsidRDefault="00C93EF7" w:rsidP="00570A11">
            <w:pPr>
              <w:rPr>
                <w:rFonts w:hAnsi="Times New Roman"/>
              </w:rPr>
            </w:pPr>
          </w:p>
          <w:p w14:paraId="169151F1" w14:textId="77777777" w:rsidR="00C93EF7" w:rsidRDefault="00C93EF7" w:rsidP="00570A11">
            <w:pPr>
              <w:rPr>
                <w:rFonts w:hAnsi="Times New Roman"/>
              </w:rPr>
            </w:pPr>
          </w:p>
          <w:p w14:paraId="60014D4F" w14:textId="77777777" w:rsidR="00C93EF7" w:rsidRDefault="00C93EF7" w:rsidP="00570A11">
            <w:pPr>
              <w:rPr>
                <w:rFonts w:hAnsi="Times New Roman"/>
              </w:rPr>
            </w:pPr>
          </w:p>
          <w:p w14:paraId="2CFFC9D5" w14:textId="77777777" w:rsidR="00C93EF7" w:rsidRDefault="00C93EF7" w:rsidP="00570A11">
            <w:pPr>
              <w:rPr>
                <w:rFonts w:hAnsi="Times New Roman"/>
              </w:rPr>
            </w:pPr>
          </w:p>
          <w:p w14:paraId="6BEECD10" w14:textId="77777777" w:rsidR="00C93EF7" w:rsidRDefault="00C93EF7" w:rsidP="00570A11">
            <w:pPr>
              <w:rPr>
                <w:rFonts w:hAnsi="Times New Roman"/>
              </w:rPr>
            </w:pPr>
          </w:p>
          <w:p w14:paraId="433DD31A" w14:textId="77777777" w:rsidR="00C93EF7" w:rsidRDefault="00C93EF7" w:rsidP="00570A11">
            <w:pPr>
              <w:rPr>
                <w:rFonts w:hAnsi="Times New Roman"/>
              </w:rPr>
            </w:pPr>
          </w:p>
          <w:p w14:paraId="35D862B0" w14:textId="77777777" w:rsidR="00C93EF7" w:rsidRDefault="00C93EF7" w:rsidP="00570A11">
            <w:pPr>
              <w:rPr>
                <w:rFonts w:hAnsi="Times New Roman"/>
              </w:rPr>
            </w:pPr>
          </w:p>
          <w:p w14:paraId="494ED666" w14:textId="77777777" w:rsidR="00C93EF7" w:rsidRDefault="00C93EF7" w:rsidP="00570A11">
            <w:pPr>
              <w:rPr>
                <w:rFonts w:hAnsi="Times New Roman"/>
              </w:rPr>
            </w:pPr>
          </w:p>
          <w:p w14:paraId="7083E670" w14:textId="77777777" w:rsidR="00C93EF7" w:rsidRDefault="00C93EF7" w:rsidP="00570A11">
            <w:pPr>
              <w:rPr>
                <w:rFonts w:hAnsi="Times New Roman"/>
              </w:rPr>
            </w:pPr>
          </w:p>
          <w:p w14:paraId="0F2C394C" w14:textId="77777777" w:rsidR="00C93EF7" w:rsidRDefault="00C93EF7" w:rsidP="00570A11">
            <w:pPr>
              <w:rPr>
                <w:rFonts w:hAnsi="Times New Roman"/>
              </w:rPr>
            </w:pPr>
          </w:p>
          <w:p w14:paraId="2E9ECD96" w14:textId="77777777" w:rsidR="00C93EF7" w:rsidRDefault="00C93EF7" w:rsidP="00570A11">
            <w:pPr>
              <w:rPr>
                <w:rFonts w:hAnsi="Times New Roman"/>
              </w:rPr>
            </w:pPr>
          </w:p>
          <w:p w14:paraId="1D41B714" w14:textId="77777777" w:rsidR="00C93EF7" w:rsidRDefault="00C93EF7" w:rsidP="00570A11">
            <w:pPr>
              <w:rPr>
                <w:rFonts w:hAnsi="Times New Roman"/>
              </w:rPr>
            </w:pPr>
          </w:p>
          <w:p w14:paraId="7D194DF5" w14:textId="77777777" w:rsidR="00C93EF7" w:rsidRDefault="00C93EF7" w:rsidP="00570A11">
            <w:pPr>
              <w:rPr>
                <w:rFonts w:hAnsi="Times New Roman"/>
              </w:rPr>
            </w:pPr>
          </w:p>
          <w:p w14:paraId="4ED0AC16" w14:textId="77777777" w:rsidR="00C93EF7" w:rsidRDefault="00C93EF7" w:rsidP="00570A11">
            <w:pPr>
              <w:rPr>
                <w:rFonts w:hAnsi="Times New Roman"/>
              </w:rPr>
            </w:pPr>
          </w:p>
          <w:p w14:paraId="36669A0A" w14:textId="77777777" w:rsidR="00C93EF7" w:rsidRDefault="00C93EF7" w:rsidP="00570A11">
            <w:pPr>
              <w:rPr>
                <w:rFonts w:hAnsi="Times New Roman"/>
              </w:rPr>
            </w:pPr>
          </w:p>
          <w:p w14:paraId="19304781" w14:textId="77777777" w:rsidR="00C93EF7" w:rsidRDefault="00C93EF7" w:rsidP="00570A11">
            <w:pPr>
              <w:rPr>
                <w:rFonts w:hAnsi="Times New Roman"/>
              </w:rPr>
            </w:pPr>
          </w:p>
          <w:p w14:paraId="6C33D97B" w14:textId="77777777" w:rsidR="00C93EF7" w:rsidRDefault="00C93EF7" w:rsidP="00570A11">
            <w:pPr>
              <w:rPr>
                <w:rFonts w:hAnsi="Times New Roman"/>
              </w:rPr>
            </w:pPr>
          </w:p>
          <w:p w14:paraId="1C2B37AD" w14:textId="77777777" w:rsidR="00C93EF7" w:rsidRDefault="00C93EF7" w:rsidP="00570A11">
            <w:pPr>
              <w:rPr>
                <w:rFonts w:hAnsi="Times New Roman"/>
              </w:rPr>
            </w:pPr>
          </w:p>
          <w:p w14:paraId="4103A238" w14:textId="77777777" w:rsidR="00C93EF7" w:rsidRDefault="00C93EF7" w:rsidP="00570A11">
            <w:pPr>
              <w:rPr>
                <w:rFonts w:hAnsi="Times New Roman"/>
              </w:rPr>
            </w:pPr>
          </w:p>
          <w:p w14:paraId="437304ED" w14:textId="77777777" w:rsidR="00C93EF7" w:rsidRDefault="00C93EF7" w:rsidP="00570A11">
            <w:pPr>
              <w:rPr>
                <w:rFonts w:hAnsi="Times New Roman"/>
              </w:rPr>
            </w:pPr>
          </w:p>
          <w:p w14:paraId="2E90D5FC" w14:textId="77777777" w:rsidR="00C93EF7" w:rsidRDefault="00C93EF7" w:rsidP="00570A11">
            <w:pPr>
              <w:rPr>
                <w:rFonts w:hAnsi="Times New Roman"/>
              </w:rPr>
            </w:pPr>
          </w:p>
          <w:p w14:paraId="056DEEE1" w14:textId="77777777" w:rsidR="00C93EF7" w:rsidRDefault="00C93EF7" w:rsidP="00570A11">
            <w:pPr>
              <w:rPr>
                <w:rFonts w:hAnsi="Times New Roman"/>
              </w:rPr>
            </w:pPr>
          </w:p>
          <w:p w14:paraId="6571E868" w14:textId="77777777" w:rsidR="00C93EF7" w:rsidRDefault="00C93EF7" w:rsidP="00570A11">
            <w:pPr>
              <w:rPr>
                <w:rFonts w:hAnsi="Times New Roman"/>
              </w:rPr>
            </w:pPr>
          </w:p>
          <w:p w14:paraId="5DEDC03C" w14:textId="77777777" w:rsidR="00C93EF7" w:rsidRDefault="00C93EF7" w:rsidP="00570A11">
            <w:pPr>
              <w:rPr>
                <w:rFonts w:hAnsi="Times New Roman"/>
              </w:rPr>
            </w:pPr>
          </w:p>
          <w:p w14:paraId="04F4B191" w14:textId="77777777" w:rsidR="00C93EF7" w:rsidRDefault="00C93EF7" w:rsidP="00570A11">
            <w:pPr>
              <w:rPr>
                <w:rFonts w:hAnsi="Times New Roman"/>
              </w:rPr>
            </w:pPr>
          </w:p>
          <w:p w14:paraId="3A4CAD24" w14:textId="77777777" w:rsidR="00C93EF7" w:rsidRDefault="00C93EF7" w:rsidP="00570A11">
            <w:pPr>
              <w:rPr>
                <w:rFonts w:hAnsi="Times New Roman"/>
              </w:rPr>
            </w:pPr>
          </w:p>
          <w:p w14:paraId="2A9B1106" w14:textId="77777777" w:rsidR="00C93EF7" w:rsidRDefault="00C93EF7" w:rsidP="00570A11">
            <w:pPr>
              <w:rPr>
                <w:rFonts w:hAnsi="Times New Roman"/>
              </w:rPr>
            </w:pPr>
          </w:p>
          <w:p w14:paraId="19E8EFF2" w14:textId="77777777" w:rsidR="00C93EF7" w:rsidRDefault="00C93EF7" w:rsidP="00570A11">
            <w:pPr>
              <w:rPr>
                <w:rFonts w:hAnsi="Times New Roman"/>
              </w:rPr>
            </w:pPr>
          </w:p>
          <w:p w14:paraId="1849C573" w14:textId="77777777" w:rsidR="00C93EF7" w:rsidRDefault="00C93EF7" w:rsidP="00570A11">
            <w:pPr>
              <w:rPr>
                <w:rFonts w:hAnsi="Times New Roman"/>
              </w:rPr>
            </w:pPr>
          </w:p>
          <w:p w14:paraId="61287889" w14:textId="77777777" w:rsidR="00C93EF7" w:rsidRDefault="00C93EF7" w:rsidP="00570A11">
            <w:pPr>
              <w:rPr>
                <w:rFonts w:hAnsi="Times New Roman"/>
              </w:rPr>
            </w:pPr>
          </w:p>
          <w:p w14:paraId="68A4FC9B" w14:textId="77777777" w:rsidR="00C93EF7" w:rsidRDefault="00C93EF7" w:rsidP="00570A11">
            <w:pPr>
              <w:rPr>
                <w:rFonts w:hAnsi="Times New Roman"/>
              </w:rPr>
            </w:pPr>
          </w:p>
          <w:p w14:paraId="1C7BA22C" w14:textId="77777777" w:rsidR="00C93EF7" w:rsidRDefault="00C93EF7" w:rsidP="00570A11">
            <w:pPr>
              <w:rPr>
                <w:rFonts w:hAnsi="Times New Roman"/>
              </w:rPr>
            </w:pPr>
          </w:p>
          <w:p w14:paraId="4E093FFC" w14:textId="77777777" w:rsidR="00C93EF7" w:rsidRDefault="00C93EF7" w:rsidP="00570A11">
            <w:pPr>
              <w:rPr>
                <w:rFonts w:hAnsi="Times New Roman"/>
              </w:rPr>
            </w:pPr>
          </w:p>
          <w:p w14:paraId="53E883C2" w14:textId="77777777" w:rsidR="00C93EF7" w:rsidRDefault="00C93EF7" w:rsidP="00B93ACB">
            <w:pPr>
              <w:rPr>
                <w:rFonts w:hAnsi="ＭＳ ゴシック"/>
                <w:u w:val="thick" w:color="FF0000"/>
              </w:rPr>
            </w:pPr>
          </w:p>
          <w:p w14:paraId="1A1381D2" w14:textId="77777777" w:rsidR="00C93EF7" w:rsidRPr="00B93ACB" w:rsidRDefault="00C93EF7" w:rsidP="00B93ACB">
            <w:pPr>
              <w:rPr>
                <w:rFonts w:hAnsi="ＭＳ ゴシック"/>
              </w:rPr>
            </w:pPr>
            <w:r w:rsidRPr="00B93ACB">
              <w:rPr>
                <w:rFonts w:hAnsi="ＭＳ ゴシック" w:hint="eastAsia"/>
                <w:u w:val="thick" w:color="FF0000"/>
              </w:rPr>
              <w:t>別表</w:t>
            </w:r>
            <w:r w:rsidRPr="00B93ACB">
              <w:rPr>
                <w:rFonts w:hAnsi="ＭＳ ゴシック" w:hint="eastAsia"/>
              </w:rPr>
              <w:t>（</w:t>
            </w:r>
            <w:r>
              <w:rPr>
                <w:rFonts w:hAnsi="ＭＳ ゴシック" w:hint="eastAsia"/>
                <w:u w:val="thick" w:color="FF0000"/>
              </w:rPr>
              <w:t>第５２</w:t>
            </w:r>
            <w:r w:rsidRPr="00B93ACB">
              <w:rPr>
                <w:rFonts w:hAnsi="ＭＳ ゴシック" w:hint="eastAsia"/>
                <w:u w:val="thick" w:color="FF0000"/>
              </w:rPr>
              <w:t>条</w:t>
            </w:r>
            <w:r w:rsidRPr="00B93ACB">
              <w:rPr>
                <w:rFonts w:hAnsi="ＭＳ ゴシック" w:hint="eastAsia"/>
              </w:rPr>
              <w:t>及び</w:t>
            </w:r>
            <w:r w:rsidRPr="00B93ACB">
              <w:rPr>
                <w:rFonts w:hAnsi="ＭＳ ゴシック" w:hint="eastAsia"/>
                <w:u w:val="thick" w:color="FF0000"/>
              </w:rPr>
              <w:t>第６</w:t>
            </w:r>
            <w:r>
              <w:rPr>
                <w:rFonts w:hAnsi="ＭＳ ゴシック" w:hint="eastAsia"/>
                <w:u w:val="thick" w:color="FF0000"/>
              </w:rPr>
              <w:t>０</w:t>
            </w:r>
            <w:r w:rsidRPr="00B93ACB">
              <w:rPr>
                <w:rFonts w:hAnsi="ＭＳ ゴシック" w:hint="eastAsia"/>
                <w:u w:val="thick" w:color="FF0000"/>
              </w:rPr>
              <w:t>条</w:t>
            </w:r>
            <w:r w:rsidRPr="00B93ACB">
              <w:rPr>
                <w:rFonts w:hAnsi="ＭＳ ゴシック" w:hint="eastAsia"/>
              </w:rPr>
              <w:t>関係）</w:t>
            </w:r>
          </w:p>
          <w:p w14:paraId="79680EAE" w14:textId="77777777" w:rsidR="00C93EF7" w:rsidRPr="00B93ACB" w:rsidRDefault="00C93EF7" w:rsidP="00B93ACB">
            <w:pPr>
              <w:ind w:left="240" w:firstLine="199"/>
              <w:rPr>
                <w:rFonts w:hAnsi="ＭＳ ゴシック"/>
              </w:rPr>
            </w:pPr>
            <w:r w:rsidRPr="00B93ACB">
              <w:rPr>
                <w:rFonts w:hAnsi="ＭＳ ゴシック" w:hint="eastAsia"/>
              </w:rPr>
              <w:t>約款第４条第１２号又は第１４号のいずれかに該当する事由（以下「信用事由」という。）による約款第３条第２号又は第４号のてん補危険（以下「代金回収不能」という。）に係る</w:t>
            </w:r>
            <w:r w:rsidRPr="00B93ACB">
              <w:rPr>
                <w:rFonts w:hAnsi="ＭＳ ゴシック" w:hint="eastAsia"/>
                <w:u w:val="thick" w:color="FF0000"/>
              </w:rPr>
              <w:t>バイヤー格付係数を適用する輸出契約等の相手方</w:t>
            </w:r>
            <w:r w:rsidRPr="00B93ACB">
              <w:rPr>
                <w:rFonts w:hAnsi="ＭＳ ゴシック" w:hint="eastAsia"/>
              </w:rPr>
              <w:t>は下表のとおりとする。</w:t>
            </w:r>
            <w:r w:rsidRPr="00B93ACB">
              <w:rPr>
                <w:rFonts w:hAnsi="ＭＳ ゴシック" w:hint="eastAsia"/>
                <w:u w:val="thick" w:color="FF0000"/>
              </w:rPr>
              <w:t>ただし、輸出契約等の相手方と当該輸出契約等に係る代金の支払人が異なる場合の輸出契約</w:t>
            </w:r>
            <w:r w:rsidRPr="00B93ACB">
              <w:rPr>
                <w:rFonts w:hAnsi="ＭＳ ゴシック" w:hint="eastAsia"/>
                <w:u w:val="thick" w:color="FF0000"/>
              </w:rPr>
              <w:lastRenderedPageBreak/>
              <w:t>等の相手方とは、当該輸出契約等に係る代金の支払人をいうものとする。</w:t>
            </w:r>
            <w:r w:rsidRPr="00B93ACB">
              <w:rPr>
                <w:rFonts w:hAnsi="ＭＳ ゴシック" w:hint="eastAsia"/>
              </w:rPr>
              <w:t>なお、特約期間中に輸出契約等の相手方の格付が変更となった場合の</w:t>
            </w:r>
            <w:r w:rsidRPr="00B93ACB">
              <w:rPr>
                <w:rFonts w:hAnsi="ＭＳ ゴシック" w:hint="eastAsia"/>
                <w:u w:val="thick" w:color="FF0000"/>
              </w:rPr>
              <w:t>バイヤー格付係数</w:t>
            </w:r>
            <w:r w:rsidRPr="00B93ACB">
              <w:rPr>
                <w:rFonts w:hAnsi="ＭＳ ゴシック" w:hint="eastAsia"/>
              </w:rPr>
              <w:t>の取扱いについても下表のとおりとする。</w:t>
            </w:r>
          </w:p>
          <w:tbl>
            <w:tblPr>
              <w:tblW w:w="577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1"/>
              <w:gridCol w:w="480"/>
              <w:gridCol w:w="788"/>
              <w:gridCol w:w="564"/>
              <w:gridCol w:w="562"/>
              <w:gridCol w:w="562"/>
              <w:gridCol w:w="900"/>
              <w:gridCol w:w="900"/>
              <w:gridCol w:w="565"/>
            </w:tblGrid>
            <w:tr w:rsidR="00C93EF7" w:rsidRPr="007F0246" w14:paraId="6A2A2751" w14:textId="77777777">
              <w:trPr>
                <w:trHeight w:val="2039"/>
              </w:trPr>
              <w:tc>
                <w:tcPr>
                  <w:tcW w:w="2283" w:type="dxa"/>
                  <w:gridSpan w:val="4"/>
                  <w:tcBorders>
                    <w:top w:val="single" w:sz="4" w:space="0" w:color="000000"/>
                    <w:left w:val="single" w:sz="4" w:space="0" w:color="000000"/>
                    <w:bottom w:val="single" w:sz="4" w:space="0" w:color="000000"/>
                    <w:right w:val="single" w:sz="4" w:space="0" w:color="000000"/>
                  </w:tcBorders>
                </w:tcPr>
                <w:p w14:paraId="28082EA9" w14:textId="77777777" w:rsidR="00C93EF7" w:rsidRPr="007F0246" w:rsidRDefault="00C93EF7" w:rsidP="00E23C5B">
                  <w:pPr>
                    <w:suppressAutoHyphens/>
                    <w:kinsoku w:val="0"/>
                    <w:wordWrap w:val="0"/>
                    <w:overflowPunct w:val="0"/>
                    <w:autoSpaceDE w:val="0"/>
                    <w:autoSpaceDN w:val="0"/>
                    <w:spacing w:line="348" w:lineRule="atLeast"/>
                    <w:jc w:val="left"/>
                    <w:rPr>
                      <w:rFonts w:hAnsi="ＭＳ ゴシック"/>
                      <w:sz w:val="18"/>
                      <w:szCs w:val="18"/>
                    </w:rPr>
                  </w:pPr>
                  <w:r w:rsidRPr="007F0246">
                    <w:rPr>
                      <w:rFonts w:hAnsi="ＭＳ ゴシック" w:hint="eastAsia"/>
                      <w:sz w:val="18"/>
                      <w:szCs w:val="18"/>
                    </w:rPr>
                    <w:t>特約書の締結時</w:t>
                  </w:r>
                  <w:r w:rsidRPr="007F0246">
                    <w:rPr>
                      <w:rFonts w:hAnsi="ＭＳ ゴシック" w:hint="eastAsia"/>
                      <w:sz w:val="18"/>
                      <w:szCs w:val="18"/>
                      <w:u w:val="thick" w:color="FF0000"/>
                    </w:rPr>
                    <w:t>又は</w:t>
                  </w:r>
                  <w:r w:rsidRPr="007F0246">
                    <w:rPr>
                      <w:rFonts w:hAnsi="ＭＳ ゴシック" w:hint="eastAsia"/>
                      <w:sz w:val="18"/>
                      <w:szCs w:val="18"/>
                    </w:rPr>
                    <w:t>特約期間中における特約書第２条第１項の規定に基づく輸出契約等の相手方の登録時又は特約書の更新時の取扱い</w:t>
                  </w:r>
                </w:p>
              </w:tc>
              <w:tc>
                <w:tcPr>
                  <w:tcW w:w="3489" w:type="dxa"/>
                  <w:gridSpan w:val="5"/>
                  <w:tcBorders>
                    <w:top w:val="single" w:sz="4" w:space="0" w:color="000000"/>
                    <w:left w:val="single" w:sz="4" w:space="0" w:color="000000"/>
                    <w:bottom w:val="single" w:sz="4" w:space="0" w:color="000000"/>
                    <w:right w:val="single" w:sz="4" w:space="0" w:color="000000"/>
                  </w:tcBorders>
                  <w:vAlign w:val="center"/>
                </w:tcPr>
                <w:p w14:paraId="5CF2D033" w14:textId="77777777" w:rsidR="00C93EF7" w:rsidRPr="007F0246" w:rsidRDefault="00C93EF7" w:rsidP="00E23C5B">
                  <w:pPr>
                    <w:suppressAutoHyphens/>
                    <w:kinsoku w:val="0"/>
                    <w:wordWrap w:val="0"/>
                    <w:overflowPunct w:val="0"/>
                    <w:autoSpaceDE w:val="0"/>
                    <w:autoSpaceDN w:val="0"/>
                    <w:spacing w:line="348" w:lineRule="atLeast"/>
                    <w:jc w:val="left"/>
                    <w:rPr>
                      <w:rFonts w:hAnsi="ＭＳ ゴシック"/>
                      <w:sz w:val="18"/>
                      <w:szCs w:val="18"/>
                    </w:rPr>
                  </w:pPr>
                  <w:r w:rsidRPr="007F0246">
                    <w:rPr>
                      <w:rFonts w:hAnsi="ＭＳ ゴシック" w:hint="eastAsia"/>
                      <w:sz w:val="18"/>
                      <w:szCs w:val="18"/>
                    </w:rPr>
                    <w:t>特約期間中において輸出契約等の相手方の格付が変更された場合の取扱い</w:t>
                  </w:r>
                </w:p>
              </w:tc>
            </w:tr>
            <w:tr w:rsidR="00C93EF7" w:rsidRPr="007F0246" w14:paraId="21464A07" w14:textId="77777777">
              <w:trPr>
                <w:trHeight w:val="2511"/>
              </w:trPr>
              <w:tc>
                <w:tcPr>
                  <w:tcW w:w="451" w:type="dxa"/>
                  <w:tcBorders>
                    <w:top w:val="single" w:sz="4" w:space="0" w:color="000000"/>
                    <w:left w:val="single" w:sz="4" w:space="0" w:color="000000"/>
                    <w:bottom w:val="single" w:sz="4" w:space="0" w:color="000000"/>
                    <w:right w:val="single" w:sz="4" w:space="0" w:color="000000"/>
                  </w:tcBorders>
                </w:tcPr>
                <w:p w14:paraId="6E3332C1" w14:textId="77777777" w:rsidR="00C93EF7" w:rsidRPr="007F0246" w:rsidRDefault="00C93EF7" w:rsidP="00E23C5B">
                  <w:pPr>
                    <w:suppressAutoHyphens/>
                    <w:kinsoku w:val="0"/>
                    <w:wordWrap w:val="0"/>
                    <w:overflowPunct w:val="0"/>
                    <w:autoSpaceDE w:val="0"/>
                    <w:autoSpaceDN w:val="0"/>
                    <w:spacing w:line="300" w:lineRule="atLeast"/>
                    <w:jc w:val="center"/>
                    <w:rPr>
                      <w:rFonts w:hAnsi="ＭＳ ゴシック"/>
                      <w:sz w:val="18"/>
                      <w:szCs w:val="18"/>
                    </w:rPr>
                  </w:pPr>
                  <w:r w:rsidRPr="007F0246">
                    <w:rPr>
                      <w:rFonts w:hAnsi="ＭＳ ゴシック" w:hint="eastAsia"/>
                      <w:sz w:val="18"/>
                      <w:szCs w:val="18"/>
                    </w:rPr>
                    <w:t>輸出契約等の相手方の格付</w:t>
                  </w:r>
                </w:p>
              </w:tc>
              <w:tc>
                <w:tcPr>
                  <w:tcW w:w="480" w:type="dxa"/>
                  <w:tcBorders>
                    <w:top w:val="single" w:sz="4" w:space="0" w:color="000000"/>
                    <w:left w:val="single" w:sz="4" w:space="0" w:color="000000"/>
                    <w:bottom w:val="single" w:sz="4" w:space="0" w:color="000000"/>
                    <w:right w:val="single" w:sz="4" w:space="0" w:color="000000"/>
                  </w:tcBorders>
                  <w:vAlign w:val="center"/>
                </w:tcPr>
                <w:p w14:paraId="3D2EF845" w14:textId="77777777" w:rsidR="00C93EF7" w:rsidRPr="007F0246" w:rsidRDefault="00C93EF7" w:rsidP="00E23C5B">
                  <w:pPr>
                    <w:suppressAutoHyphens/>
                    <w:kinsoku w:val="0"/>
                    <w:wordWrap w:val="0"/>
                    <w:overflowPunct w:val="0"/>
                    <w:autoSpaceDE w:val="0"/>
                    <w:autoSpaceDN w:val="0"/>
                    <w:spacing w:line="300" w:lineRule="atLeast"/>
                    <w:jc w:val="center"/>
                    <w:rPr>
                      <w:rFonts w:hAnsi="ＭＳ ゴシック"/>
                      <w:sz w:val="18"/>
                      <w:szCs w:val="18"/>
                      <w:u w:val="thick" w:color="FF0000"/>
                    </w:rPr>
                  </w:pPr>
                  <w:r w:rsidRPr="007F0246">
                    <w:rPr>
                      <w:rFonts w:hAnsi="ＭＳ ゴシック" w:hint="eastAsia"/>
                      <w:sz w:val="18"/>
                      <w:szCs w:val="18"/>
                      <w:u w:val="thick" w:color="FF0000"/>
                    </w:rPr>
                    <w:t>バイヤー格付係数</w:t>
                  </w:r>
                </w:p>
              </w:tc>
              <w:tc>
                <w:tcPr>
                  <w:tcW w:w="788" w:type="dxa"/>
                  <w:tcBorders>
                    <w:top w:val="single" w:sz="4" w:space="0" w:color="000000"/>
                    <w:left w:val="single" w:sz="4" w:space="0" w:color="000000"/>
                    <w:bottom w:val="single" w:sz="4" w:space="0" w:color="000000"/>
                    <w:right w:val="single" w:sz="4" w:space="0" w:color="000000"/>
                  </w:tcBorders>
                  <w:vAlign w:val="center"/>
                </w:tcPr>
                <w:p w14:paraId="4DF7471B" w14:textId="77777777" w:rsidR="00C93EF7" w:rsidRPr="007F0246" w:rsidRDefault="00C93EF7" w:rsidP="00E23C5B">
                  <w:pPr>
                    <w:suppressAutoHyphens/>
                    <w:kinsoku w:val="0"/>
                    <w:wordWrap w:val="0"/>
                    <w:overflowPunct w:val="0"/>
                    <w:autoSpaceDE w:val="0"/>
                    <w:autoSpaceDN w:val="0"/>
                    <w:spacing w:line="300" w:lineRule="atLeast"/>
                    <w:rPr>
                      <w:rFonts w:hAnsi="ＭＳ ゴシック"/>
                      <w:sz w:val="18"/>
                      <w:szCs w:val="18"/>
                    </w:rPr>
                  </w:pPr>
                  <w:r w:rsidRPr="007F0246">
                    <w:rPr>
                      <w:rFonts w:hAnsi="ＭＳ ゴシック" w:hint="eastAsia"/>
                      <w:sz w:val="18"/>
                      <w:szCs w:val="18"/>
                    </w:rPr>
                    <w:t>支払限度額の取扱い</w:t>
                  </w:r>
                </w:p>
              </w:tc>
              <w:tc>
                <w:tcPr>
                  <w:tcW w:w="564" w:type="dxa"/>
                  <w:tcBorders>
                    <w:top w:val="single" w:sz="4" w:space="0" w:color="000000"/>
                    <w:left w:val="single" w:sz="4" w:space="0" w:color="000000"/>
                    <w:bottom w:val="single" w:sz="4" w:space="0" w:color="000000"/>
                    <w:right w:val="single" w:sz="4" w:space="0" w:color="000000"/>
                  </w:tcBorders>
                  <w:vAlign w:val="center"/>
                </w:tcPr>
                <w:p w14:paraId="226FC10F" w14:textId="77777777" w:rsidR="00C93EF7" w:rsidRPr="007F0246" w:rsidRDefault="00C93EF7" w:rsidP="00E23C5B">
                  <w:pPr>
                    <w:suppressAutoHyphens/>
                    <w:kinsoku w:val="0"/>
                    <w:wordWrap w:val="0"/>
                    <w:overflowPunct w:val="0"/>
                    <w:autoSpaceDE w:val="0"/>
                    <w:autoSpaceDN w:val="0"/>
                    <w:spacing w:line="300" w:lineRule="atLeast"/>
                    <w:rPr>
                      <w:rFonts w:hAnsi="ＭＳ ゴシック"/>
                      <w:sz w:val="18"/>
                      <w:szCs w:val="18"/>
                    </w:rPr>
                  </w:pPr>
                  <w:r w:rsidRPr="007F0246">
                    <w:rPr>
                      <w:rFonts w:hAnsi="ＭＳ ゴシック" w:hint="eastAsia"/>
                      <w:sz w:val="18"/>
                      <w:szCs w:val="18"/>
                    </w:rPr>
                    <w:t>信用事由による代金回収不能のてん補</w:t>
                  </w:r>
                </w:p>
              </w:tc>
              <w:tc>
                <w:tcPr>
                  <w:tcW w:w="562" w:type="dxa"/>
                  <w:tcBorders>
                    <w:top w:val="single" w:sz="4" w:space="0" w:color="000000"/>
                    <w:left w:val="single" w:sz="4" w:space="0" w:color="000000"/>
                    <w:bottom w:val="single" w:sz="4" w:space="0" w:color="000000"/>
                    <w:right w:val="single" w:sz="4" w:space="0" w:color="000000"/>
                  </w:tcBorders>
                  <w:vAlign w:val="center"/>
                </w:tcPr>
                <w:p w14:paraId="344E25A8" w14:textId="77777777" w:rsidR="00C93EF7" w:rsidRPr="007F0246" w:rsidRDefault="00C93EF7" w:rsidP="00E23C5B">
                  <w:pPr>
                    <w:suppressAutoHyphens/>
                    <w:kinsoku w:val="0"/>
                    <w:wordWrap w:val="0"/>
                    <w:overflowPunct w:val="0"/>
                    <w:autoSpaceDE w:val="0"/>
                    <w:autoSpaceDN w:val="0"/>
                    <w:spacing w:line="300" w:lineRule="atLeast"/>
                    <w:rPr>
                      <w:rFonts w:hAnsi="ＭＳ ゴシック"/>
                      <w:sz w:val="18"/>
                      <w:szCs w:val="18"/>
                    </w:rPr>
                  </w:pPr>
                  <w:r w:rsidRPr="007F0246">
                    <w:rPr>
                      <w:rFonts w:hAnsi="ＭＳ ゴシック" w:hint="eastAsia"/>
                      <w:sz w:val="18"/>
                      <w:szCs w:val="18"/>
                    </w:rPr>
                    <w:t>輸出契約等の相手方の変更後の格付</w:t>
                  </w:r>
                </w:p>
              </w:tc>
              <w:tc>
                <w:tcPr>
                  <w:tcW w:w="562" w:type="dxa"/>
                  <w:tcBorders>
                    <w:top w:val="single" w:sz="4" w:space="0" w:color="000000"/>
                    <w:left w:val="single" w:sz="4" w:space="0" w:color="000000"/>
                    <w:bottom w:val="single" w:sz="4" w:space="0" w:color="000000"/>
                    <w:right w:val="single" w:sz="4" w:space="0" w:color="000000"/>
                  </w:tcBorders>
                  <w:vAlign w:val="center"/>
                </w:tcPr>
                <w:p w14:paraId="35076344" w14:textId="77777777" w:rsidR="00C93EF7" w:rsidRPr="007F0246" w:rsidRDefault="00C93EF7" w:rsidP="00E23C5B">
                  <w:pPr>
                    <w:suppressAutoHyphens/>
                    <w:kinsoku w:val="0"/>
                    <w:wordWrap w:val="0"/>
                    <w:overflowPunct w:val="0"/>
                    <w:autoSpaceDE w:val="0"/>
                    <w:autoSpaceDN w:val="0"/>
                    <w:spacing w:line="300" w:lineRule="atLeast"/>
                    <w:jc w:val="center"/>
                    <w:rPr>
                      <w:rFonts w:hAnsi="ＭＳ ゴシック"/>
                      <w:sz w:val="18"/>
                      <w:szCs w:val="18"/>
                      <w:u w:val="thick" w:color="FF0000"/>
                    </w:rPr>
                  </w:pPr>
                  <w:r w:rsidRPr="007F0246">
                    <w:rPr>
                      <w:rFonts w:hAnsi="ＭＳ ゴシック" w:hint="eastAsia"/>
                      <w:sz w:val="18"/>
                      <w:szCs w:val="18"/>
                      <w:u w:val="thick" w:color="FF0000"/>
                    </w:rPr>
                    <w:t>バイヤー格付係数</w:t>
                  </w:r>
                </w:p>
              </w:tc>
              <w:tc>
                <w:tcPr>
                  <w:tcW w:w="900" w:type="dxa"/>
                  <w:tcBorders>
                    <w:top w:val="single" w:sz="4" w:space="0" w:color="000000"/>
                    <w:left w:val="single" w:sz="4" w:space="0" w:color="000000"/>
                    <w:bottom w:val="single" w:sz="4" w:space="0" w:color="000000"/>
                    <w:right w:val="single" w:sz="4" w:space="0" w:color="000000"/>
                  </w:tcBorders>
                  <w:vAlign w:val="center"/>
                </w:tcPr>
                <w:p w14:paraId="7777FB3F" w14:textId="77777777" w:rsidR="00C93EF7" w:rsidRPr="007F0246" w:rsidRDefault="00C93EF7" w:rsidP="00E23C5B">
                  <w:pPr>
                    <w:suppressAutoHyphens/>
                    <w:kinsoku w:val="0"/>
                    <w:wordWrap w:val="0"/>
                    <w:overflowPunct w:val="0"/>
                    <w:autoSpaceDE w:val="0"/>
                    <w:autoSpaceDN w:val="0"/>
                    <w:spacing w:line="300" w:lineRule="atLeast"/>
                    <w:rPr>
                      <w:rFonts w:hAnsi="ＭＳ ゴシック"/>
                      <w:sz w:val="18"/>
                      <w:szCs w:val="18"/>
                    </w:rPr>
                  </w:pPr>
                  <w:r w:rsidRPr="007F0246">
                    <w:rPr>
                      <w:rFonts w:hAnsi="ＭＳ ゴシック" w:hint="eastAsia"/>
                      <w:sz w:val="18"/>
                      <w:szCs w:val="18"/>
                    </w:rPr>
                    <w:t>格付変更前に設定された支払限度額の取扱い</w:t>
                  </w:r>
                </w:p>
              </w:tc>
              <w:tc>
                <w:tcPr>
                  <w:tcW w:w="900" w:type="dxa"/>
                  <w:tcBorders>
                    <w:top w:val="single" w:sz="4" w:space="0" w:color="000000"/>
                    <w:left w:val="single" w:sz="4" w:space="0" w:color="000000"/>
                    <w:bottom w:val="single" w:sz="4" w:space="0" w:color="000000"/>
                    <w:right w:val="single" w:sz="4" w:space="0" w:color="000000"/>
                  </w:tcBorders>
                  <w:vAlign w:val="center"/>
                </w:tcPr>
                <w:p w14:paraId="50EE8E08" w14:textId="77777777" w:rsidR="00C93EF7" w:rsidRPr="007F0246" w:rsidRDefault="00C93EF7" w:rsidP="00E23C5B">
                  <w:pPr>
                    <w:suppressAutoHyphens/>
                    <w:kinsoku w:val="0"/>
                    <w:wordWrap w:val="0"/>
                    <w:overflowPunct w:val="0"/>
                    <w:autoSpaceDE w:val="0"/>
                    <w:autoSpaceDN w:val="0"/>
                    <w:spacing w:line="300" w:lineRule="atLeast"/>
                    <w:rPr>
                      <w:rFonts w:hAnsi="ＭＳ ゴシック"/>
                      <w:sz w:val="18"/>
                      <w:szCs w:val="18"/>
                    </w:rPr>
                  </w:pPr>
                  <w:r w:rsidRPr="007F0246">
                    <w:rPr>
                      <w:rFonts w:hAnsi="ＭＳ ゴシック" w:hint="eastAsia"/>
                      <w:sz w:val="18"/>
                      <w:szCs w:val="18"/>
                    </w:rPr>
                    <w:t>格付変更後の支払限度額の取扱い</w:t>
                  </w:r>
                </w:p>
              </w:tc>
              <w:tc>
                <w:tcPr>
                  <w:tcW w:w="565" w:type="dxa"/>
                  <w:tcBorders>
                    <w:top w:val="single" w:sz="4" w:space="0" w:color="000000"/>
                    <w:left w:val="single" w:sz="4" w:space="0" w:color="000000"/>
                    <w:bottom w:val="single" w:sz="4" w:space="0" w:color="000000"/>
                    <w:right w:val="single" w:sz="4" w:space="0" w:color="000000"/>
                  </w:tcBorders>
                  <w:vAlign w:val="center"/>
                </w:tcPr>
                <w:p w14:paraId="6ACBA358" w14:textId="77777777" w:rsidR="00C93EF7" w:rsidRPr="007F0246" w:rsidRDefault="00C93EF7" w:rsidP="00E23C5B">
                  <w:pPr>
                    <w:suppressAutoHyphens/>
                    <w:kinsoku w:val="0"/>
                    <w:wordWrap w:val="0"/>
                    <w:overflowPunct w:val="0"/>
                    <w:autoSpaceDE w:val="0"/>
                    <w:autoSpaceDN w:val="0"/>
                    <w:spacing w:line="300" w:lineRule="atLeast"/>
                    <w:rPr>
                      <w:rFonts w:hAnsi="ＭＳ ゴシック"/>
                      <w:sz w:val="18"/>
                      <w:szCs w:val="18"/>
                    </w:rPr>
                  </w:pPr>
                  <w:r w:rsidRPr="007F0246">
                    <w:rPr>
                      <w:rFonts w:hAnsi="ＭＳ ゴシック" w:hint="eastAsia"/>
                      <w:sz w:val="18"/>
                      <w:szCs w:val="18"/>
                    </w:rPr>
                    <w:t>信用事由による代金回収不能のてん補</w:t>
                  </w:r>
                </w:p>
              </w:tc>
            </w:tr>
            <w:tr w:rsidR="00C93EF7" w:rsidRPr="007F0246" w14:paraId="3CE6E6A6" w14:textId="77777777">
              <w:trPr>
                <w:cantSplit/>
                <w:trHeight w:val="903"/>
              </w:trPr>
              <w:tc>
                <w:tcPr>
                  <w:tcW w:w="451" w:type="dxa"/>
                  <w:vMerge w:val="restart"/>
                  <w:tcBorders>
                    <w:top w:val="single" w:sz="4" w:space="0" w:color="000000"/>
                    <w:left w:val="single" w:sz="4" w:space="0" w:color="000000"/>
                    <w:bottom w:val="nil"/>
                    <w:right w:val="single" w:sz="4" w:space="0" w:color="000000"/>
                  </w:tcBorders>
                  <w:vAlign w:val="center"/>
                </w:tcPr>
                <w:p w14:paraId="2092A71E"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pacing w:val="10"/>
                      <w:sz w:val="18"/>
                      <w:szCs w:val="18"/>
                    </w:rPr>
                  </w:pPr>
                  <w:r w:rsidRPr="007F0246">
                    <w:rPr>
                      <w:rFonts w:hAnsi="ＭＳ ゴシック" w:hint="eastAsia"/>
                      <w:sz w:val="18"/>
                      <w:szCs w:val="18"/>
                    </w:rPr>
                    <w:t>ＧＳ</w:t>
                  </w:r>
                </w:p>
                <w:p w14:paraId="3521E2B2"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pacing w:val="10"/>
                      <w:sz w:val="18"/>
                      <w:szCs w:val="18"/>
                    </w:rPr>
                  </w:pPr>
                  <w:r w:rsidRPr="007F0246">
                    <w:rPr>
                      <w:rFonts w:hAnsi="ＭＳ ゴシック" w:hint="eastAsia"/>
                      <w:sz w:val="18"/>
                      <w:szCs w:val="18"/>
                    </w:rPr>
                    <w:t>ＧＡ</w:t>
                  </w:r>
                </w:p>
                <w:p w14:paraId="7002945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ＧＥ</w:t>
                  </w:r>
                </w:p>
              </w:tc>
              <w:tc>
                <w:tcPr>
                  <w:tcW w:w="480" w:type="dxa"/>
                  <w:vMerge w:val="restart"/>
                  <w:tcBorders>
                    <w:top w:val="single" w:sz="4" w:space="0" w:color="000000"/>
                    <w:left w:val="single" w:sz="4" w:space="0" w:color="000000"/>
                    <w:bottom w:val="nil"/>
                    <w:right w:val="single" w:sz="4" w:space="0" w:color="000000"/>
                  </w:tcBorders>
                  <w:vAlign w:val="center"/>
                </w:tcPr>
                <w:p w14:paraId="2E029B7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1.0</w:t>
                  </w:r>
                </w:p>
              </w:tc>
              <w:tc>
                <w:tcPr>
                  <w:tcW w:w="788" w:type="dxa"/>
                  <w:vMerge w:val="restart"/>
                  <w:tcBorders>
                    <w:top w:val="single" w:sz="4" w:space="0" w:color="000000"/>
                    <w:left w:val="single" w:sz="4" w:space="0" w:color="000000"/>
                    <w:bottom w:val="nil"/>
                    <w:right w:val="single" w:sz="4" w:space="0" w:color="000000"/>
                  </w:tcBorders>
                  <w:vAlign w:val="center"/>
                </w:tcPr>
                <w:p w14:paraId="3513CCD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4" w:type="dxa"/>
                  <w:vMerge w:val="restart"/>
                  <w:tcBorders>
                    <w:top w:val="single" w:sz="4" w:space="0" w:color="000000"/>
                    <w:left w:val="single" w:sz="4" w:space="0" w:color="000000"/>
                    <w:bottom w:val="nil"/>
                    <w:right w:val="single" w:sz="4" w:space="0" w:color="000000"/>
                  </w:tcBorders>
                  <w:vAlign w:val="center"/>
                </w:tcPr>
                <w:p w14:paraId="53A7654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c>
                <w:tcPr>
                  <w:tcW w:w="562" w:type="dxa"/>
                  <w:tcBorders>
                    <w:top w:val="single" w:sz="4" w:space="0" w:color="000000"/>
                    <w:left w:val="single" w:sz="4" w:space="0" w:color="000000"/>
                    <w:bottom w:val="single" w:sz="4" w:space="0" w:color="000000"/>
                    <w:right w:val="single" w:sz="4" w:space="0" w:color="000000"/>
                  </w:tcBorders>
                  <w:vAlign w:val="center"/>
                </w:tcPr>
                <w:p w14:paraId="57E4F53C"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ＧＳ，ＧＡ，ＧＥ</w:t>
                  </w:r>
                </w:p>
              </w:tc>
              <w:tc>
                <w:tcPr>
                  <w:tcW w:w="562" w:type="dxa"/>
                  <w:tcBorders>
                    <w:top w:val="single" w:sz="4" w:space="0" w:color="000000"/>
                    <w:left w:val="single" w:sz="4" w:space="0" w:color="000000"/>
                    <w:bottom w:val="single" w:sz="4" w:space="0" w:color="000000"/>
                    <w:right w:val="single" w:sz="4" w:space="0" w:color="000000"/>
                  </w:tcBorders>
                  <w:vAlign w:val="center"/>
                </w:tcPr>
                <w:p w14:paraId="05A0F197"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1.0</w:t>
                  </w:r>
                </w:p>
              </w:tc>
              <w:tc>
                <w:tcPr>
                  <w:tcW w:w="900" w:type="dxa"/>
                  <w:tcBorders>
                    <w:top w:val="single" w:sz="4" w:space="0" w:color="000000"/>
                    <w:left w:val="single" w:sz="4" w:space="0" w:color="000000"/>
                    <w:bottom w:val="single" w:sz="4" w:space="0" w:color="000000"/>
                    <w:right w:val="single" w:sz="4" w:space="0" w:color="000000"/>
                  </w:tcBorders>
                  <w:vAlign w:val="center"/>
                </w:tcPr>
                <w:p w14:paraId="0A60EBD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4343B972"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182E224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34578717" w14:textId="77777777">
              <w:trPr>
                <w:cantSplit/>
                <w:trHeight w:val="1107"/>
              </w:trPr>
              <w:tc>
                <w:tcPr>
                  <w:tcW w:w="451" w:type="dxa"/>
                  <w:vMerge/>
                  <w:tcBorders>
                    <w:top w:val="nil"/>
                    <w:left w:val="single" w:sz="4" w:space="0" w:color="000000"/>
                    <w:bottom w:val="nil"/>
                    <w:right w:val="single" w:sz="4" w:space="0" w:color="000000"/>
                  </w:tcBorders>
                  <w:vAlign w:val="center"/>
                </w:tcPr>
                <w:p w14:paraId="012B3FC2"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nil"/>
                    <w:right w:val="single" w:sz="4" w:space="0" w:color="000000"/>
                  </w:tcBorders>
                  <w:vAlign w:val="center"/>
                </w:tcPr>
                <w:p w14:paraId="73399398"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nil"/>
                    <w:right w:val="single" w:sz="4" w:space="0" w:color="000000"/>
                  </w:tcBorders>
                  <w:vAlign w:val="center"/>
                </w:tcPr>
                <w:p w14:paraId="02E02F2D"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nil"/>
                    <w:right w:val="single" w:sz="4" w:space="0" w:color="000000"/>
                  </w:tcBorders>
                  <w:vAlign w:val="center"/>
                </w:tcPr>
                <w:p w14:paraId="6D7E8139"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29306A89"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ＥＥ，ＥＡ，ＳＡ</w:t>
                  </w:r>
                </w:p>
              </w:tc>
              <w:tc>
                <w:tcPr>
                  <w:tcW w:w="562" w:type="dxa"/>
                  <w:tcBorders>
                    <w:top w:val="single" w:sz="4" w:space="0" w:color="000000"/>
                    <w:left w:val="single" w:sz="4" w:space="0" w:color="000000"/>
                    <w:bottom w:val="single" w:sz="4" w:space="0" w:color="000000"/>
                    <w:right w:val="single" w:sz="4" w:space="0" w:color="000000"/>
                  </w:tcBorders>
                  <w:vAlign w:val="center"/>
                </w:tcPr>
                <w:p w14:paraId="4173D9DE"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1.0</w:t>
                  </w:r>
                </w:p>
              </w:tc>
              <w:tc>
                <w:tcPr>
                  <w:tcW w:w="900" w:type="dxa"/>
                  <w:tcBorders>
                    <w:top w:val="single" w:sz="4" w:space="0" w:color="000000"/>
                    <w:left w:val="single" w:sz="4" w:space="0" w:color="000000"/>
                    <w:bottom w:val="single" w:sz="4" w:space="0" w:color="000000"/>
                    <w:right w:val="single" w:sz="4" w:space="0" w:color="000000"/>
                  </w:tcBorders>
                  <w:vAlign w:val="center"/>
                </w:tcPr>
                <w:p w14:paraId="1479FA2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267EA89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p>
              </w:tc>
              <w:tc>
                <w:tcPr>
                  <w:tcW w:w="565" w:type="dxa"/>
                  <w:tcBorders>
                    <w:top w:val="single" w:sz="4" w:space="0" w:color="000000"/>
                    <w:left w:val="single" w:sz="4" w:space="0" w:color="000000"/>
                    <w:bottom w:val="single" w:sz="4" w:space="0" w:color="000000"/>
                    <w:right w:val="single" w:sz="4" w:space="0" w:color="000000"/>
                  </w:tcBorders>
                  <w:vAlign w:val="center"/>
                </w:tcPr>
                <w:p w14:paraId="6415D34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4178AB72" w14:textId="77777777">
              <w:trPr>
                <w:cantSplit/>
                <w:trHeight w:val="785"/>
              </w:trPr>
              <w:tc>
                <w:tcPr>
                  <w:tcW w:w="451" w:type="dxa"/>
                  <w:vMerge/>
                  <w:tcBorders>
                    <w:top w:val="nil"/>
                    <w:left w:val="single" w:sz="4" w:space="0" w:color="000000"/>
                    <w:bottom w:val="nil"/>
                    <w:right w:val="single" w:sz="4" w:space="0" w:color="000000"/>
                  </w:tcBorders>
                  <w:vAlign w:val="center"/>
                </w:tcPr>
                <w:p w14:paraId="1CE64297"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nil"/>
                    <w:right w:val="single" w:sz="4" w:space="0" w:color="000000"/>
                  </w:tcBorders>
                  <w:vAlign w:val="center"/>
                </w:tcPr>
                <w:p w14:paraId="48956E66"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nil"/>
                    <w:right w:val="single" w:sz="4" w:space="0" w:color="000000"/>
                  </w:tcBorders>
                  <w:vAlign w:val="center"/>
                </w:tcPr>
                <w:p w14:paraId="27B92D33"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nil"/>
                    <w:right w:val="single" w:sz="4" w:space="0" w:color="000000"/>
                  </w:tcBorders>
                  <w:vAlign w:val="center"/>
                </w:tcPr>
                <w:p w14:paraId="0607D7D2"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75EF420B"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ＥＭ，ＥＦ</w:t>
                  </w:r>
                </w:p>
              </w:tc>
              <w:tc>
                <w:tcPr>
                  <w:tcW w:w="562" w:type="dxa"/>
                  <w:tcBorders>
                    <w:top w:val="single" w:sz="4" w:space="0" w:color="000000"/>
                    <w:left w:val="single" w:sz="4" w:space="0" w:color="000000"/>
                    <w:bottom w:val="single" w:sz="4" w:space="0" w:color="000000"/>
                    <w:right w:val="single" w:sz="4" w:space="0" w:color="000000"/>
                  </w:tcBorders>
                  <w:vAlign w:val="center"/>
                </w:tcPr>
                <w:p w14:paraId="76C5870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1.0</w:t>
                  </w:r>
                </w:p>
              </w:tc>
              <w:tc>
                <w:tcPr>
                  <w:tcW w:w="900" w:type="dxa"/>
                  <w:tcBorders>
                    <w:top w:val="single" w:sz="4" w:space="0" w:color="000000"/>
                    <w:left w:val="single" w:sz="4" w:space="0" w:color="000000"/>
                    <w:bottom w:val="single" w:sz="4" w:space="0" w:color="000000"/>
                    <w:right w:val="single" w:sz="4" w:space="0" w:color="000000"/>
                  </w:tcBorders>
                  <w:vAlign w:val="center"/>
                </w:tcPr>
                <w:p w14:paraId="12D9C1BB"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46E9E09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r w:rsidRPr="007F0246">
                    <w:rPr>
                      <w:rFonts w:hAnsi="ＭＳ ゴシック" w:hint="eastAsia"/>
                      <w:sz w:val="18"/>
                      <w:szCs w:val="18"/>
                      <w:u w:val="thick" w:color="FF0000"/>
                    </w:rPr>
                    <w:t>＊３</w:t>
                  </w:r>
                </w:p>
              </w:tc>
              <w:tc>
                <w:tcPr>
                  <w:tcW w:w="565" w:type="dxa"/>
                  <w:tcBorders>
                    <w:top w:val="single" w:sz="4" w:space="0" w:color="000000"/>
                    <w:left w:val="single" w:sz="4" w:space="0" w:color="000000"/>
                    <w:bottom w:val="single" w:sz="4" w:space="0" w:color="000000"/>
                    <w:right w:val="single" w:sz="4" w:space="0" w:color="000000"/>
                  </w:tcBorders>
                  <w:vAlign w:val="center"/>
                </w:tcPr>
                <w:p w14:paraId="155A3A3B"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1877C4E8" w14:textId="77777777">
              <w:trPr>
                <w:cantSplit/>
                <w:trHeight w:val="1296"/>
              </w:trPr>
              <w:tc>
                <w:tcPr>
                  <w:tcW w:w="451" w:type="dxa"/>
                  <w:vMerge/>
                  <w:tcBorders>
                    <w:top w:val="nil"/>
                    <w:left w:val="single" w:sz="4" w:space="0" w:color="000000"/>
                    <w:bottom w:val="nil"/>
                    <w:right w:val="single" w:sz="4" w:space="0" w:color="000000"/>
                  </w:tcBorders>
                  <w:vAlign w:val="center"/>
                </w:tcPr>
                <w:p w14:paraId="4D560F3A"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nil"/>
                    <w:right w:val="single" w:sz="4" w:space="0" w:color="000000"/>
                  </w:tcBorders>
                  <w:vAlign w:val="center"/>
                </w:tcPr>
                <w:p w14:paraId="7993039A"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nil"/>
                    <w:right w:val="single" w:sz="4" w:space="0" w:color="000000"/>
                  </w:tcBorders>
                  <w:vAlign w:val="center"/>
                </w:tcPr>
                <w:p w14:paraId="17FE1B7E"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nil"/>
                    <w:right w:val="single" w:sz="4" w:space="0" w:color="000000"/>
                  </w:tcBorders>
                  <w:vAlign w:val="center"/>
                </w:tcPr>
                <w:p w14:paraId="0A715DA9"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3A22C84E"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ＥＣ，ＧＲ，ＥＲ，ＳＲ</w:t>
                  </w:r>
                </w:p>
              </w:tc>
              <w:tc>
                <w:tcPr>
                  <w:tcW w:w="562" w:type="dxa"/>
                  <w:tcBorders>
                    <w:top w:val="single" w:sz="4" w:space="0" w:color="000000"/>
                    <w:left w:val="single" w:sz="4" w:space="0" w:color="000000"/>
                    <w:bottom w:val="single" w:sz="4" w:space="0" w:color="000000"/>
                    <w:right w:val="single" w:sz="4" w:space="0" w:color="000000"/>
                  </w:tcBorders>
                  <w:vAlign w:val="center"/>
                </w:tcPr>
                <w:p w14:paraId="636B1CBE"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1F3A9F02"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26F2DE7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4E4DC47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762A6BBA" w14:textId="77777777">
              <w:trPr>
                <w:cantSplit/>
                <w:trHeight w:val="503"/>
              </w:trPr>
              <w:tc>
                <w:tcPr>
                  <w:tcW w:w="451" w:type="dxa"/>
                  <w:vMerge/>
                  <w:tcBorders>
                    <w:top w:val="nil"/>
                    <w:left w:val="single" w:sz="4" w:space="0" w:color="000000"/>
                    <w:bottom w:val="single" w:sz="4" w:space="0" w:color="000000"/>
                    <w:right w:val="single" w:sz="4" w:space="0" w:color="000000"/>
                  </w:tcBorders>
                  <w:vAlign w:val="center"/>
                </w:tcPr>
                <w:p w14:paraId="45C9B56C"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single" w:sz="4" w:space="0" w:color="000000"/>
                    <w:right w:val="single" w:sz="4" w:space="0" w:color="000000"/>
                  </w:tcBorders>
                  <w:vAlign w:val="center"/>
                </w:tcPr>
                <w:p w14:paraId="6641D277"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single" w:sz="4" w:space="0" w:color="000000"/>
                    <w:right w:val="single" w:sz="4" w:space="0" w:color="000000"/>
                  </w:tcBorders>
                  <w:vAlign w:val="center"/>
                </w:tcPr>
                <w:p w14:paraId="0633FE18"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single" w:sz="4" w:space="0" w:color="000000"/>
                    <w:right w:val="single" w:sz="4" w:space="0" w:color="000000"/>
                  </w:tcBorders>
                  <w:vAlign w:val="center"/>
                </w:tcPr>
                <w:p w14:paraId="13A7908D"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1E611CAF"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ＰＮ，ＰＴ</w:t>
                  </w:r>
                </w:p>
              </w:tc>
              <w:tc>
                <w:tcPr>
                  <w:tcW w:w="562" w:type="dxa"/>
                  <w:tcBorders>
                    <w:top w:val="single" w:sz="4" w:space="0" w:color="000000"/>
                    <w:left w:val="single" w:sz="4" w:space="0" w:color="000000"/>
                    <w:bottom w:val="single" w:sz="4" w:space="0" w:color="000000"/>
                    <w:right w:val="single" w:sz="4" w:space="0" w:color="000000"/>
                  </w:tcBorders>
                  <w:vAlign w:val="center"/>
                </w:tcPr>
                <w:p w14:paraId="0E96268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3151421E"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15624567"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760D455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5E5B859D" w14:textId="77777777">
              <w:trPr>
                <w:cantSplit/>
                <w:trHeight w:val="933"/>
              </w:trPr>
              <w:tc>
                <w:tcPr>
                  <w:tcW w:w="451" w:type="dxa"/>
                  <w:vMerge w:val="restart"/>
                  <w:tcBorders>
                    <w:top w:val="single" w:sz="4" w:space="0" w:color="000000"/>
                    <w:left w:val="single" w:sz="4" w:space="0" w:color="000000"/>
                    <w:bottom w:val="nil"/>
                    <w:right w:val="single" w:sz="4" w:space="0" w:color="000000"/>
                  </w:tcBorders>
                  <w:vAlign w:val="center"/>
                </w:tcPr>
                <w:p w14:paraId="5473BD4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pacing w:val="10"/>
                      <w:sz w:val="18"/>
                      <w:szCs w:val="18"/>
                    </w:rPr>
                  </w:pPr>
                  <w:r w:rsidRPr="007F0246">
                    <w:rPr>
                      <w:rFonts w:hAnsi="ＭＳ ゴシック" w:hint="eastAsia"/>
                      <w:sz w:val="18"/>
                      <w:szCs w:val="18"/>
                    </w:rPr>
                    <w:t>ＥＥ</w:t>
                  </w:r>
                </w:p>
                <w:p w14:paraId="7731064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ＥＡ</w:t>
                  </w:r>
                </w:p>
              </w:tc>
              <w:tc>
                <w:tcPr>
                  <w:tcW w:w="480" w:type="dxa"/>
                  <w:vMerge w:val="restart"/>
                  <w:tcBorders>
                    <w:top w:val="single" w:sz="4" w:space="0" w:color="000000"/>
                    <w:left w:val="single" w:sz="4" w:space="0" w:color="000000"/>
                    <w:bottom w:val="nil"/>
                    <w:right w:val="single" w:sz="4" w:space="0" w:color="000000"/>
                  </w:tcBorders>
                  <w:vAlign w:val="center"/>
                </w:tcPr>
                <w:p w14:paraId="2ECA1E6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1.0</w:t>
                  </w:r>
                </w:p>
              </w:tc>
              <w:tc>
                <w:tcPr>
                  <w:tcW w:w="788" w:type="dxa"/>
                  <w:vMerge w:val="restart"/>
                  <w:tcBorders>
                    <w:top w:val="single" w:sz="4" w:space="0" w:color="000000"/>
                    <w:left w:val="single" w:sz="4" w:space="0" w:color="000000"/>
                    <w:bottom w:val="nil"/>
                    <w:right w:val="single" w:sz="4" w:space="0" w:color="000000"/>
                  </w:tcBorders>
                  <w:vAlign w:val="center"/>
                </w:tcPr>
                <w:p w14:paraId="1AFCCB7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p>
              </w:tc>
              <w:tc>
                <w:tcPr>
                  <w:tcW w:w="564" w:type="dxa"/>
                  <w:vMerge w:val="restart"/>
                  <w:tcBorders>
                    <w:top w:val="single" w:sz="4" w:space="0" w:color="000000"/>
                    <w:left w:val="single" w:sz="4" w:space="0" w:color="000000"/>
                    <w:bottom w:val="nil"/>
                    <w:right w:val="single" w:sz="4" w:space="0" w:color="000000"/>
                  </w:tcBorders>
                  <w:vAlign w:val="center"/>
                </w:tcPr>
                <w:p w14:paraId="6F15F4E8"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c>
                <w:tcPr>
                  <w:tcW w:w="562" w:type="dxa"/>
                  <w:tcBorders>
                    <w:top w:val="single" w:sz="4" w:space="0" w:color="000000"/>
                    <w:left w:val="single" w:sz="4" w:space="0" w:color="000000"/>
                    <w:bottom w:val="single" w:sz="4" w:space="0" w:color="000000"/>
                    <w:right w:val="single" w:sz="4" w:space="0" w:color="000000"/>
                  </w:tcBorders>
                  <w:vAlign w:val="center"/>
                </w:tcPr>
                <w:p w14:paraId="38616B55"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ＧＳ，ＧＡ，ＧＥ</w:t>
                  </w:r>
                </w:p>
              </w:tc>
              <w:tc>
                <w:tcPr>
                  <w:tcW w:w="562" w:type="dxa"/>
                  <w:tcBorders>
                    <w:top w:val="single" w:sz="4" w:space="0" w:color="000000"/>
                    <w:left w:val="single" w:sz="4" w:space="0" w:color="000000"/>
                    <w:bottom w:val="single" w:sz="4" w:space="0" w:color="000000"/>
                    <w:right w:val="single" w:sz="4" w:space="0" w:color="000000"/>
                  </w:tcBorders>
                  <w:vAlign w:val="center"/>
                </w:tcPr>
                <w:p w14:paraId="0C5F69E2" w14:textId="77777777" w:rsidR="00C93EF7" w:rsidRPr="007F0246" w:rsidRDefault="00C93EF7" w:rsidP="00E23C5B">
                  <w:pPr>
                    <w:pStyle w:val="a9"/>
                    <w:suppressAutoHyphens/>
                    <w:kinsoku w:val="0"/>
                    <w:wordWrap w:val="0"/>
                    <w:overflowPunct w:val="0"/>
                    <w:autoSpaceDE w:val="0"/>
                    <w:autoSpaceDN w:val="0"/>
                    <w:spacing w:line="348" w:lineRule="atLeast"/>
                    <w:rPr>
                      <w:rFonts w:ascii="ＭＳ ゴシック" w:eastAsia="ＭＳ ゴシック" w:hAnsi="ＭＳ ゴシック"/>
                      <w:sz w:val="18"/>
                      <w:szCs w:val="18"/>
                      <w:u w:val="thick" w:color="FF0000"/>
                    </w:rPr>
                  </w:pPr>
                  <w:r w:rsidRPr="007F0246">
                    <w:rPr>
                      <w:rFonts w:ascii="ＭＳ ゴシック" w:eastAsia="ＭＳ ゴシック" w:hAnsi="ＭＳ ゴシック" w:hint="eastAsia"/>
                      <w:sz w:val="18"/>
                      <w:szCs w:val="18"/>
                      <w:u w:val="thick" w:color="FF0000"/>
                    </w:rPr>
                    <w:t>1.0</w:t>
                  </w:r>
                </w:p>
              </w:tc>
              <w:tc>
                <w:tcPr>
                  <w:tcW w:w="900" w:type="dxa"/>
                  <w:tcBorders>
                    <w:top w:val="single" w:sz="4" w:space="0" w:color="000000"/>
                    <w:left w:val="single" w:sz="4" w:space="0" w:color="000000"/>
                    <w:bottom w:val="single" w:sz="4" w:space="0" w:color="000000"/>
                    <w:right w:val="single" w:sz="4" w:space="0" w:color="000000"/>
                  </w:tcBorders>
                  <w:vAlign w:val="center"/>
                </w:tcPr>
                <w:p w14:paraId="436DB9F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適用しない</w:t>
                  </w:r>
                </w:p>
              </w:tc>
              <w:tc>
                <w:tcPr>
                  <w:tcW w:w="900" w:type="dxa"/>
                  <w:tcBorders>
                    <w:top w:val="single" w:sz="4" w:space="0" w:color="000000"/>
                    <w:left w:val="single" w:sz="4" w:space="0" w:color="000000"/>
                    <w:bottom w:val="single" w:sz="4" w:space="0" w:color="000000"/>
                    <w:right w:val="single" w:sz="4" w:space="0" w:color="000000"/>
                  </w:tcBorders>
                  <w:vAlign w:val="center"/>
                </w:tcPr>
                <w:p w14:paraId="6383779E"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4590C828"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1627F9AD" w14:textId="77777777">
              <w:trPr>
                <w:cantSplit/>
                <w:trHeight w:val="692"/>
              </w:trPr>
              <w:tc>
                <w:tcPr>
                  <w:tcW w:w="451" w:type="dxa"/>
                  <w:vMerge/>
                  <w:tcBorders>
                    <w:top w:val="nil"/>
                    <w:left w:val="single" w:sz="4" w:space="0" w:color="000000"/>
                    <w:bottom w:val="nil"/>
                    <w:right w:val="single" w:sz="4" w:space="0" w:color="000000"/>
                  </w:tcBorders>
                  <w:vAlign w:val="center"/>
                </w:tcPr>
                <w:p w14:paraId="7821C521"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nil"/>
                    <w:right w:val="single" w:sz="4" w:space="0" w:color="000000"/>
                  </w:tcBorders>
                  <w:vAlign w:val="center"/>
                </w:tcPr>
                <w:p w14:paraId="42946ECF"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nil"/>
                    <w:right w:val="single" w:sz="4" w:space="0" w:color="000000"/>
                  </w:tcBorders>
                  <w:vAlign w:val="center"/>
                </w:tcPr>
                <w:p w14:paraId="536BE3B9"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nil"/>
                    <w:right w:val="single" w:sz="4" w:space="0" w:color="000000"/>
                  </w:tcBorders>
                  <w:vAlign w:val="center"/>
                </w:tcPr>
                <w:p w14:paraId="6D0C18F4"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0426464D"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ＥＡ，ＥＥ</w:t>
                  </w:r>
                </w:p>
              </w:tc>
              <w:tc>
                <w:tcPr>
                  <w:tcW w:w="562" w:type="dxa"/>
                  <w:tcBorders>
                    <w:top w:val="single" w:sz="4" w:space="0" w:color="000000"/>
                    <w:left w:val="single" w:sz="4" w:space="0" w:color="000000"/>
                    <w:bottom w:val="single" w:sz="4" w:space="0" w:color="000000"/>
                    <w:right w:val="single" w:sz="4" w:space="0" w:color="000000"/>
                  </w:tcBorders>
                  <w:vAlign w:val="center"/>
                </w:tcPr>
                <w:p w14:paraId="4B639C9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1.0</w:t>
                  </w:r>
                </w:p>
              </w:tc>
              <w:tc>
                <w:tcPr>
                  <w:tcW w:w="900" w:type="dxa"/>
                  <w:tcBorders>
                    <w:top w:val="single" w:sz="4" w:space="0" w:color="000000"/>
                    <w:left w:val="single" w:sz="4" w:space="0" w:color="000000"/>
                    <w:bottom w:val="single" w:sz="4" w:space="0" w:color="000000"/>
                    <w:right w:val="single" w:sz="4" w:space="0" w:color="000000"/>
                  </w:tcBorders>
                  <w:vAlign w:val="center"/>
                </w:tcPr>
                <w:p w14:paraId="477C060E"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適用する</w:t>
                  </w:r>
                </w:p>
              </w:tc>
              <w:tc>
                <w:tcPr>
                  <w:tcW w:w="900" w:type="dxa"/>
                  <w:tcBorders>
                    <w:top w:val="single" w:sz="4" w:space="0" w:color="000000"/>
                    <w:left w:val="single" w:sz="4" w:space="0" w:color="000000"/>
                    <w:bottom w:val="single" w:sz="4" w:space="0" w:color="000000"/>
                    <w:right w:val="single" w:sz="4" w:space="0" w:color="000000"/>
                  </w:tcBorders>
                  <w:vAlign w:val="center"/>
                </w:tcPr>
                <w:p w14:paraId="7C012AD0"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565" w:type="dxa"/>
                  <w:tcBorders>
                    <w:top w:val="single" w:sz="4" w:space="0" w:color="000000"/>
                    <w:left w:val="single" w:sz="4" w:space="0" w:color="000000"/>
                    <w:bottom w:val="single" w:sz="4" w:space="0" w:color="000000"/>
                    <w:right w:val="single" w:sz="4" w:space="0" w:color="000000"/>
                  </w:tcBorders>
                  <w:vAlign w:val="center"/>
                </w:tcPr>
                <w:p w14:paraId="53D464B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6E6CFF4D" w14:textId="77777777">
              <w:trPr>
                <w:cantSplit/>
                <w:trHeight w:val="365"/>
              </w:trPr>
              <w:tc>
                <w:tcPr>
                  <w:tcW w:w="451" w:type="dxa"/>
                  <w:vMerge/>
                  <w:tcBorders>
                    <w:top w:val="nil"/>
                    <w:left w:val="single" w:sz="4" w:space="0" w:color="000000"/>
                    <w:bottom w:val="nil"/>
                    <w:right w:val="single" w:sz="4" w:space="0" w:color="000000"/>
                  </w:tcBorders>
                  <w:vAlign w:val="center"/>
                </w:tcPr>
                <w:p w14:paraId="16A222BD"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nil"/>
                    <w:right w:val="single" w:sz="4" w:space="0" w:color="000000"/>
                  </w:tcBorders>
                  <w:vAlign w:val="center"/>
                </w:tcPr>
                <w:p w14:paraId="651B6BAC"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nil"/>
                    <w:right w:val="single" w:sz="4" w:space="0" w:color="000000"/>
                  </w:tcBorders>
                  <w:vAlign w:val="center"/>
                </w:tcPr>
                <w:p w14:paraId="67FE9C78"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nil"/>
                    <w:right w:val="single" w:sz="4" w:space="0" w:color="000000"/>
                  </w:tcBorders>
                  <w:vAlign w:val="center"/>
                </w:tcPr>
                <w:p w14:paraId="2DC59285"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0F92B383"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ＥＭ，ＥＦ</w:t>
                  </w:r>
                </w:p>
              </w:tc>
              <w:tc>
                <w:tcPr>
                  <w:tcW w:w="562" w:type="dxa"/>
                  <w:tcBorders>
                    <w:top w:val="single" w:sz="4" w:space="0" w:color="000000"/>
                    <w:left w:val="single" w:sz="4" w:space="0" w:color="000000"/>
                    <w:bottom w:val="single" w:sz="4" w:space="0" w:color="000000"/>
                    <w:right w:val="single" w:sz="4" w:space="0" w:color="000000"/>
                  </w:tcBorders>
                  <w:vAlign w:val="center"/>
                </w:tcPr>
                <w:p w14:paraId="09FD6F1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1.0</w:t>
                  </w:r>
                </w:p>
              </w:tc>
              <w:tc>
                <w:tcPr>
                  <w:tcW w:w="900" w:type="dxa"/>
                  <w:tcBorders>
                    <w:top w:val="single" w:sz="4" w:space="0" w:color="000000"/>
                    <w:left w:val="single" w:sz="4" w:space="0" w:color="000000"/>
                    <w:bottom w:val="single" w:sz="4" w:space="0" w:color="000000"/>
                    <w:right w:val="single" w:sz="4" w:space="0" w:color="000000"/>
                  </w:tcBorders>
                  <w:vAlign w:val="center"/>
                </w:tcPr>
                <w:p w14:paraId="5A9BE8F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適用する</w:t>
                  </w:r>
                </w:p>
              </w:tc>
              <w:tc>
                <w:tcPr>
                  <w:tcW w:w="900" w:type="dxa"/>
                  <w:tcBorders>
                    <w:top w:val="single" w:sz="4" w:space="0" w:color="000000"/>
                    <w:left w:val="single" w:sz="4" w:space="0" w:color="000000"/>
                    <w:bottom w:val="single" w:sz="4" w:space="0" w:color="000000"/>
                    <w:right w:val="single" w:sz="4" w:space="0" w:color="000000"/>
                  </w:tcBorders>
                  <w:vAlign w:val="center"/>
                </w:tcPr>
                <w:p w14:paraId="2A467374"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565" w:type="dxa"/>
                  <w:tcBorders>
                    <w:top w:val="single" w:sz="4" w:space="0" w:color="000000"/>
                    <w:left w:val="single" w:sz="4" w:space="0" w:color="000000"/>
                    <w:bottom w:val="single" w:sz="4" w:space="0" w:color="000000"/>
                    <w:right w:val="single" w:sz="4" w:space="0" w:color="000000"/>
                  </w:tcBorders>
                  <w:vAlign w:val="center"/>
                </w:tcPr>
                <w:p w14:paraId="6BC7E36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03CAEA56" w14:textId="77777777">
              <w:trPr>
                <w:cantSplit/>
                <w:trHeight w:val="1039"/>
              </w:trPr>
              <w:tc>
                <w:tcPr>
                  <w:tcW w:w="451" w:type="dxa"/>
                  <w:vMerge/>
                  <w:tcBorders>
                    <w:top w:val="nil"/>
                    <w:left w:val="single" w:sz="4" w:space="0" w:color="000000"/>
                    <w:bottom w:val="nil"/>
                    <w:right w:val="single" w:sz="4" w:space="0" w:color="000000"/>
                  </w:tcBorders>
                  <w:vAlign w:val="center"/>
                </w:tcPr>
                <w:p w14:paraId="668B0F0D"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nil"/>
                    <w:right w:val="single" w:sz="4" w:space="0" w:color="000000"/>
                  </w:tcBorders>
                  <w:vAlign w:val="center"/>
                </w:tcPr>
                <w:p w14:paraId="7FCD5D14"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nil"/>
                    <w:right w:val="single" w:sz="4" w:space="0" w:color="000000"/>
                  </w:tcBorders>
                  <w:vAlign w:val="center"/>
                </w:tcPr>
                <w:p w14:paraId="0478D609"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nil"/>
                    <w:right w:val="single" w:sz="4" w:space="0" w:color="000000"/>
                  </w:tcBorders>
                  <w:vAlign w:val="center"/>
                </w:tcPr>
                <w:p w14:paraId="2AB7BDDC"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65FB694D"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ＥＣ，ＧＲ，ＥＲ</w:t>
                  </w:r>
                </w:p>
              </w:tc>
              <w:tc>
                <w:tcPr>
                  <w:tcW w:w="562" w:type="dxa"/>
                  <w:tcBorders>
                    <w:top w:val="single" w:sz="4" w:space="0" w:color="000000"/>
                    <w:left w:val="single" w:sz="4" w:space="0" w:color="000000"/>
                    <w:bottom w:val="single" w:sz="4" w:space="0" w:color="000000"/>
                    <w:right w:val="single" w:sz="4" w:space="0" w:color="000000"/>
                  </w:tcBorders>
                  <w:vAlign w:val="center"/>
                </w:tcPr>
                <w:p w14:paraId="79039AA4"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1A50867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適用しない</w:t>
                  </w:r>
                </w:p>
              </w:tc>
              <w:tc>
                <w:tcPr>
                  <w:tcW w:w="900" w:type="dxa"/>
                  <w:tcBorders>
                    <w:top w:val="single" w:sz="4" w:space="0" w:color="000000"/>
                    <w:left w:val="single" w:sz="4" w:space="0" w:color="000000"/>
                    <w:bottom w:val="single" w:sz="4" w:space="0" w:color="000000"/>
                    <w:right w:val="single" w:sz="4" w:space="0" w:color="000000"/>
                  </w:tcBorders>
                  <w:vAlign w:val="center"/>
                </w:tcPr>
                <w:p w14:paraId="1E42FA2B"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0A83F7E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3B6F5CBA" w14:textId="77777777">
              <w:trPr>
                <w:cantSplit/>
                <w:trHeight w:val="286"/>
              </w:trPr>
              <w:tc>
                <w:tcPr>
                  <w:tcW w:w="451" w:type="dxa"/>
                  <w:vMerge/>
                  <w:tcBorders>
                    <w:top w:val="nil"/>
                    <w:left w:val="single" w:sz="4" w:space="0" w:color="000000"/>
                    <w:bottom w:val="single" w:sz="4" w:space="0" w:color="000000"/>
                    <w:right w:val="single" w:sz="4" w:space="0" w:color="000000"/>
                  </w:tcBorders>
                  <w:vAlign w:val="center"/>
                </w:tcPr>
                <w:p w14:paraId="1A8C914D"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single" w:sz="4" w:space="0" w:color="000000"/>
                    <w:right w:val="single" w:sz="4" w:space="0" w:color="000000"/>
                  </w:tcBorders>
                  <w:vAlign w:val="center"/>
                </w:tcPr>
                <w:p w14:paraId="1DAF0952"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single" w:sz="4" w:space="0" w:color="000000"/>
                    <w:right w:val="single" w:sz="4" w:space="0" w:color="000000"/>
                  </w:tcBorders>
                  <w:vAlign w:val="center"/>
                </w:tcPr>
                <w:p w14:paraId="5F055A2A"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single" w:sz="4" w:space="0" w:color="000000"/>
                    <w:right w:val="single" w:sz="4" w:space="0" w:color="000000"/>
                  </w:tcBorders>
                  <w:vAlign w:val="center"/>
                </w:tcPr>
                <w:p w14:paraId="6B60F31E"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015BBB64"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ＰＮ，ＰＴ</w:t>
                  </w:r>
                </w:p>
              </w:tc>
              <w:tc>
                <w:tcPr>
                  <w:tcW w:w="562" w:type="dxa"/>
                  <w:tcBorders>
                    <w:top w:val="single" w:sz="4" w:space="0" w:color="000000"/>
                    <w:left w:val="single" w:sz="4" w:space="0" w:color="000000"/>
                    <w:bottom w:val="single" w:sz="4" w:space="0" w:color="000000"/>
                    <w:right w:val="single" w:sz="4" w:space="0" w:color="000000"/>
                  </w:tcBorders>
                  <w:vAlign w:val="center"/>
                </w:tcPr>
                <w:p w14:paraId="3730979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E3522EC"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適用しない</w:t>
                  </w:r>
                </w:p>
              </w:tc>
              <w:tc>
                <w:tcPr>
                  <w:tcW w:w="900" w:type="dxa"/>
                  <w:tcBorders>
                    <w:top w:val="single" w:sz="4" w:space="0" w:color="000000"/>
                    <w:left w:val="single" w:sz="4" w:space="0" w:color="000000"/>
                    <w:bottom w:val="single" w:sz="4" w:space="0" w:color="000000"/>
                    <w:right w:val="single" w:sz="4" w:space="0" w:color="000000"/>
                  </w:tcBorders>
                  <w:vAlign w:val="center"/>
                </w:tcPr>
                <w:p w14:paraId="3789A894"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3714FE5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7CE6E907" w14:textId="77777777">
              <w:trPr>
                <w:cantSplit/>
                <w:trHeight w:val="962"/>
              </w:trPr>
              <w:tc>
                <w:tcPr>
                  <w:tcW w:w="451" w:type="dxa"/>
                  <w:vMerge w:val="restart"/>
                  <w:tcBorders>
                    <w:top w:val="single" w:sz="4" w:space="0" w:color="000000"/>
                    <w:left w:val="single" w:sz="4" w:space="0" w:color="000000"/>
                    <w:bottom w:val="nil"/>
                    <w:right w:val="single" w:sz="4" w:space="0" w:color="000000"/>
                  </w:tcBorders>
                  <w:vAlign w:val="center"/>
                </w:tcPr>
                <w:p w14:paraId="3A4519B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pacing w:val="10"/>
                      <w:sz w:val="18"/>
                      <w:szCs w:val="18"/>
                    </w:rPr>
                  </w:pPr>
                  <w:r w:rsidRPr="007F0246">
                    <w:rPr>
                      <w:rFonts w:hAnsi="ＭＳ ゴシック" w:hint="eastAsia"/>
                      <w:sz w:val="18"/>
                      <w:szCs w:val="18"/>
                    </w:rPr>
                    <w:t>ＥＭ</w:t>
                  </w:r>
                </w:p>
                <w:p w14:paraId="07F892F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ＥＦ</w:t>
                  </w:r>
                </w:p>
              </w:tc>
              <w:tc>
                <w:tcPr>
                  <w:tcW w:w="480" w:type="dxa"/>
                  <w:vMerge w:val="restart"/>
                  <w:tcBorders>
                    <w:top w:val="single" w:sz="4" w:space="0" w:color="000000"/>
                    <w:left w:val="single" w:sz="4" w:space="0" w:color="000000"/>
                    <w:bottom w:val="nil"/>
                    <w:right w:val="single" w:sz="4" w:space="0" w:color="000000"/>
                  </w:tcBorders>
                  <w:vAlign w:val="center"/>
                </w:tcPr>
                <w:p w14:paraId="662BEA5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1.7</w:t>
                  </w:r>
                </w:p>
              </w:tc>
              <w:tc>
                <w:tcPr>
                  <w:tcW w:w="788" w:type="dxa"/>
                  <w:vMerge w:val="restart"/>
                  <w:tcBorders>
                    <w:top w:val="single" w:sz="4" w:space="0" w:color="000000"/>
                    <w:left w:val="single" w:sz="4" w:space="0" w:color="000000"/>
                    <w:bottom w:val="nil"/>
                    <w:right w:val="single" w:sz="4" w:space="0" w:color="000000"/>
                  </w:tcBorders>
                  <w:vAlign w:val="center"/>
                </w:tcPr>
                <w:p w14:paraId="3DCB1F0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p>
                <w:p w14:paraId="3471DADC"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＊３</w:t>
                  </w:r>
                </w:p>
              </w:tc>
              <w:tc>
                <w:tcPr>
                  <w:tcW w:w="564" w:type="dxa"/>
                  <w:vMerge w:val="restart"/>
                  <w:tcBorders>
                    <w:top w:val="single" w:sz="4" w:space="0" w:color="000000"/>
                    <w:left w:val="single" w:sz="4" w:space="0" w:color="000000"/>
                    <w:bottom w:val="nil"/>
                    <w:right w:val="single" w:sz="4" w:space="0" w:color="000000"/>
                  </w:tcBorders>
                  <w:vAlign w:val="center"/>
                </w:tcPr>
                <w:p w14:paraId="0EE5EDC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c>
                <w:tcPr>
                  <w:tcW w:w="562" w:type="dxa"/>
                  <w:tcBorders>
                    <w:top w:val="single" w:sz="4" w:space="0" w:color="000000"/>
                    <w:left w:val="single" w:sz="4" w:space="0" w:color="000000"/>
                    <w:bottom w:val="single" w:sz="4" w:space="0" w:color="000000"/>
                    <w:right w:val="single" w:sz="4" w:space="0" w:color="000000"/>
                  </w:tcBorders>
                  <w:vAlign w:val="center"/>
                </w:tcPr>
                <w:p w14:paraId="25E0E768" w14:textId="77777777" w:rsidR="00C93EF7" w:rsidRPr="007F0246" w:rsidRDefault="00C93EF7" w:rsidP="00E23C5B">
                  <w:pPr>
                    <w:suppressAutoHyphens/>
                    <w:kinsoku w:val="0"/>
                    <w:wordWrap w:val="0"/>
                    <w:overflowPunct w:val="0"/>
                    <w:autoSpaceDE w:val="0"/>
                    <w:autoSpaceDN w:val="0"/>
                    <w:spacing w:line="200" w:lineRule="atLeast"/>
                    <w:jc w:val="left"/>
                    <w:rPr>
                      <w:rFonts w:hAnsi="ＭＳ ゴシック"/>
                      <w:sz w:val="18"/>
                      <w:szCs w:val="18"/>
                    </w:rPr>
                  </w:pPr>
                  <w:r w:rsidRPr="007F0246">
                    <w:rPr>
                      <w:rFonts w:hAnsi="ＭＳ ゴシック" w:hint="eastAsia"/>
                      <w:sz w:val="18"/>
                      <w:szCs w:val="18"/>
                    </w:rPr>
                    <w:t>ＧＳ，ＧＡ，ＧＥ</w:t>
                  </w:r>
                </w:p>
              </w:tc>
              <w:tc>
                <w:tcPr>
                  <w:tcW w:w="562" w:type="dxa"/>
                  <w:tcBorders>
                    <w:top w:val="single" w:sz="4" w:space="0" w:color="000000"/>
                    <w:left w:val="single" w:sz="4" w:space="0" w:color="000000"/>
                    <w:bottom w:val="single" w:sz="4" w:space="0" w:color="000000"/>
                    <w:right w:val="single" w:sz="4" w:space="0" w:color="000000"/>
                  </w:tcBorders>
                  <w:vAlign w:val="center"/>
                </w:tcPr>
                <w:p w14:paraId="401A4604"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1.7</w:t>
                  </w:r>
                </w:p>
              </w:tc>
              <w:tc>
                <w:tcPr>
                  <w:tcW w:w="900" w:type="dxa"/>
                  <w:tcBorders>
                    <w:top w:val="single" w:sz="4" w:space="0" w:color="000000"/>
                    <w:left w:val="single" w:sz="4" w:space="0" w:color="000000"/>
                    <w:bottom w:val="single" w:sz="4" w:space="0" w:color="000000"/>
                    <w:right w:val="single" w:sz="4" w:space="0" w:color="000000"/>
                  </w:tcBorders>
                  <w:vAlign w:val="center"/>
                </w:tcPr>
                <w:p w14:paraId="4AFCDAF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適用しない</w:t>
                  </w:r>
                </w:p>
              </w:tc>
              <w:tc>
                <w:tcPr>
                  <w:tcW w:w="900" w:type="dxa"/>
                  <w:tcBorders>
                    <w:top w:val="single" w:sz="4" w:space="0" w:color="000000"/>
                    <w:left w:val="single" w:sz="4" w:space="0" w:color="000000"/>
                    <w:bottom w:val="single" w:sz="4" w:space="0" w:color="000000"/>
                    <w:right w:val="single" w:sz="4" w:space="0" w:color="000000"/>
                  </w:tcBorders>
                  <w:vAlign w:val="center"/>
                </w:tcPr>
                <w:p w14:paraId="616A56C8"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479010F2"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5F5DE047" w14:textId="77777777">
              <w:trPr>
                <w:cantSplit/>
                <w:trHeight w:val="720"/>
              </w:trPr>
              <w:tc>
                <w:tcPr>
                  <w:tcW w:w="451" w:type="dxa"/>
                  <w:vMerge/>
                  <w:tcBorders>
                    <w:top w:val="nil"/>
                    <w:left w:val="single" w:sz="4" w:space="0" w:color="000000"/>
                    <w:bottom w:val="nil"/>
                    <w:right w:val="single" w:sz="4" w:space="0" w:color="000000"/>
                  </w:tcBorders>
                </w:tcPr>
                <w:p w14:paraId="4186BEEF" w14:textId="77777777" w:rsidR="00C93EF7" w:rsidRPr="007F0246" w:rsidRDefault="00C93EF7" w:rsidP="00E23C5B">
                  <w:pPr>
                    <w:autoSpaceDE w:val="0"/>
                    <w:autoSpaceDN w:val="0"/>
                    <w:jc w:val="left"/>
                    <w:rPr>
                      <w:rFonts w:hAnsi="ＭＳ ゴシック"/>
                      <w:sz w:val="18"/>
                      <w:szCs w:val="18"/>
                    </w:rPr>
                  </w:pPr>
                </w:p>
              </w:tc>
              <w:tc>
                <w:tcPr>
                  <w:tcW w:w="480" w:type="dxa"/>
                  <w:vMerge/>
                  <w:tcBorders>
                    <w:top w:val="nil"/>
                    <w:left w:val="single" w:sz="4" w:space="0" w:color="000000"/>
                    <w:bottom w:val="nil"/>
                    <w:right w:val="single" w:sz="4" w:space="0" w:color="000000"/>
                  </w:tcBorders>
                </w:tcPr>
                <w:p w14:paraId="6957A75F" w14:textId="77777777" w:rsidR="00C93EF7" w:rsidRPr="007F0246" w:rsidRDefault="00C93EF7" w:rsidP="00E23C5B">
                  <w:pPr>
                    <w:autoSpaceDE w:val="0"/>
                    <w:autoSpaceDN w:val="0"/>
                    <w:jc w:val="left"/>
                    <w:rPr>
                      <w:rFonts w:hAnsi="ＭＳ ゴシック"/>
                      <w:sz w:val="18"/>
                      <w:szCs w:val="18"/>
                    </w:rPr>
                  </w:pPr>
                </w:p>
              </w:tc>
              <w:tc>
                <w:tcPr>
                  <w:tcW w:w="788" w:type="dxa"/>
                  <w:vMerge/>
                  <w:tcBorders>
                    <w:top w:val="nil"/>
                    <w:left w:val="single" w:sz="4" w:space="0" w:color="000000"/>
                    <w:bottom w:val="nil"/>
                    <w:right w:val="single" w:sz="4" w:space="0" w:color="000000"/>
                  </w:tcBorders>
                </w:tcPr>
                <w:p w14:paraId="62BCCB77" w14:textId="77777777" w:rsidR="00C93EF7" w:rsidRPr="007F0246" w:rsidRDefault="00C93EF7" w:rsidP="00E23C5B">
                  <w:pPr>
                    <w:autoSpaceDE w:val="0"/>
                    <w:autoSpaceDN w:val="0"/>
                    <w:jc w:val="left"/>
                    <w:rPr>
                      <w:rFonts w:hAnsi="ＭＳ ゴシック"/>
                      <w:sz w:val="18"/>
                      <w:szCs w:val="18"/>
                    </w:rPr>
                  </w:pPr>
                </w:p>
              </w:tc>
              <w:tc>
                <w:tcPr>
                  <w:tcW w:w="564" w:type="dxa"/>
                  <w:vMerge/>
                  <w:tcBorders>
                    <w:top w:val="nil"/>
                    <w:left w:val="single" w:sz="4" w:space="0" w:color="000000"/>
                    <w:bottom w:val="nil"/>
                    <w:right w:val="single" w:sz="4" w:space="0" w:color="000000"/>
                  </w:tcBorders>
                </w:tcPr>
                <w:p w14:paraId="7FD679E8" w14:textId="77777777" w:rsidR="00C93EF7" w:rsidRPr="007F0246" w:rsidRDefault="00C93EF7" w:rsidP="00E23C5B">
                  <w:pPr>
                    <w:autoSpaceDE w:val="0"/>
                    <w:autoSpaceDN w:val="0"/>
                    <w:jc w:val="left"/>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620FA5C7" w14:textId="77777777" w:rsidR="00C93EF7" w:rsidRPr="007F0246" w:rsidRDefault="00C93EF7" w:rsidP="00E23C5B">
                  <w:pPr>
                    <w:suppressAutoHyphens/>
                    <w:kinsoku w:val="0"/>
                    <w:wordWrap w:val="0"/>
                    <w:overflowPunct w:val="0"/>
                    <w:autoSpaceDE w:val="0"/>
                    <w:autoSpaceDN w:val="0"/>
                    <w:spacing w:line="200" w:lineRule="atLeast"/>
                    <w:jc w:val="left"/>
                    <w:rPr>
                      <w:rFonts w:hAnsi="ＭＳ ゴシック"/>
                      <w:sz w:val="18"/>
                      <w:szCs w:val="18"/>
                    </w:rPr>
                  </w:pPr>
                  <w:r w:rsidRPr="007F0246">
                    <w:rPr>
                      <w:rFonts w:hAnsi="ＭＳ ゴシック" w:hint="eastAsia"/>
                      <w:sz w:val="18"/>
                      <w:szCs w:val="18"/>
                    </w:rPr>
                    <w:t>ＥＥ，ＥＡ</w:t>
                  </w:r>
                </w:p>
              </w:tc>
              <w:tc>
                <w:tcPr>
                  <w:tcW w:w="562" w:type="dxa"/>
                  <w:tcBorders>
                    <w:top w:val="single" w:sz="4" w:space="0" w:color="000000"/>
                    <w:left w:val="single" w:sz="4" w:space="0" w:color="000000"/>
                    <w:bottom w:val="single" w:sz="4" w:space="0" w:color="000000"/>
                    <w:right w:val="single" w:sz="4" w:space="0" w:color="000000"/>
                  </w:tcBorders>
                  <w:vAlign w:val="center"/>
                </w:tcPr>
                <w:p w14:paraId="0D579DBC"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1.7</w:t>
                  </w:r>
                </w:p>
              </w:tc>
              <w:tc>
                <w:tcPr>
                  <w:tcW w:w="900" w:type="dxa"/>
                  <w:tcBorders>
                    <w:top w:val="single" w:sz="4" w:space="0" w:color="000000"/>
                    <w:left w:val="single" w:sz="4" w:space="0" w:color="000000"/>
                    <w:bottom w:val="single" w:sz="4" w:space="0" w:color="000000"/>
                    <w:right w:val="single" w:sz="4" w:space="0" w:color="000000"/>
                  </w:tcBorders>
                  <w:vAlign w:val="center"/>
                </w:tcPr>
                <w:p w14:paraId="754AF1FC"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適用する</w:t>
                  </w:r>
                  <w:r w:rsidRPr="007F0246">
                    <w:rPr>
                      <w:rFonts w:hAnsi="ＭＳ ゴシック" w:hint="eastAsia"/>
                      <w:sz w:val="18"/>
                      <w:szCs w:val="18"/>
                      <w:u w:val="thick" w:color="FF0000"/>
                    </w:rPr>
                    <w:t>＊４</w:t>
                  </w:r>
                </w:p>
              </w:tc>
              <w:tc>
                <w:tcPr>
                  <w:tcW w:w="900" w:type="dxa"/>
                  <w:tcBorders>
                    <w:top w:val="single" w:sz="4" w:space="0" w:color="000000"/>
                    <w:left w:val="single" w:sz="4" w:space="0" w:color="000000"/>
                    <w:bottom w:val="single" w:sz="4" w:space="0" w:color="000000"/>
                    <w:right w:val="single" w:sz="4" w:space="0" w:color="000000"/>
                  </w:tcBorders>
                  <w:vAlign w:val="center"/>
                </w:tcPr>
                <w:p w14:paraId="573255B2"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565" w:type="dxa"/>
                  <w:tcBorders>
                    <w:top w:val="single" w:sz="4" w:space="0" w:color="000000"/>
                    <w:left w:val="single" w:sz="4" w:space="0" w:color="000000"/>
                    <w:bottom w:val="single" w:sz="4" w:space="0" w:color="000000"/>
                    <w:right w:val="single" w:sz="4" w:space="0" w:color="000000"/>
                  </w:tcBorders>
                  <w:vAlign w:val="center"/>
                </w:tcPr>
                <w:p w14:paraId="410E5EF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1B66363C" w14:textId="77777777">
              <w:trPr>
                <w:cantSplit/>
                <w:trHeight w:val="373"/>
              </w:trPr>
              <w:tc>
                <w:tcPr>
                  <w:tcW w:w="451" w:type="dxa"/>
                  <w:vMerge/>
                  <w:tcBorders>
                    <w:top w:val="nil"/>
                    <w:left w:val="single" w:sz="4" w:space="0" w:color="000000"/>
                    <w:bottom w:val="nil"/>
                    <w:right w:val="single" w:sz="4" w:space="0" w:color="000000"/>
                  </w:tcBorders>
                </w:tcPr>
                <w:p w14:paraId="2F71E6A0" w14:textId="77777777" w:rsidR="00C93EF7" w:rsidRPr="007F0246" w:rsidRDefault="00C93EF7" w:rsidP="00E23C5B">
                  <w:pPr>
                    <w:autoSpaceDE w:val="0"/>
                    <w:autoSpaceDN w:val="0"/>
                    <w:jc w:val="left"/>
                    <w:rPr>
                      <w:rFonts w:hAnsi="ＭＳ ゴシック"/>
                      <w:sz w:val="18"/>
                      <w:szCs w:val="18"/>
                    </w:rPr>
                  </w:pPr>
                </w:p>
              </w:tc>
              <w:tc>
                <w:tcPr>
                  <w:tcW w:w="480" w:type="dxa"/>
                  <w:vMerge/>
                  <w:tcBorders>
                    <w:top w:val="nil"/>
                    <w:left w:val="single" w:sz="4" w:space="0" w:color="000000"/>
                    <w:bottom w:val="nil"/>
                    <w:right w:val="single" w:sz="4" w:space="0" w:color="000000"/>
                  </w:tcBorders>
                </w:tcPr>
                <w:p w14:paraId="3FA95201" w14:textId="77777777" w:rsidR="00C93EF7" w:rsidRPr="007F0246" w:rsidRDefault="00C93EF7" w:rsidP="00E23C5B">
                  <w:pPr>
                    <w:autoSpaceDE w:val="0"/>
                    <w:autoSpaceDN w:val="0"/>
                    <w:jc w:val="left"/>
                    <w:rPr>
                      <w:rFonts w:hAnsi="ＭＳ ゴシック"/>
                      <w:sz w:val="18"/>
                      <w:szCs w:val="18"/>
                    </w:rPr>
                  </w:pPr>
                </w:p>
              </w:tc>
              <w:tc>
                <w:tcPr>
                  <w:tcW w:w="788" w:type="dxa"/>
                  <w:vMerge/>
                  <w:tcBorders>
                    <w:top w:val="nil"/>
                    <w:left w:val="single" w:sz="4" w:space="0" w:color="000000"/>
                    <w:bottom w:val="nil"/>
                    <w:right w:val="single" w:sz="4" w:space="0" w:color="000000"/>
                  </w:tcBorders>
                </w:tcPr>
                <w:p w14:paraId="5DBBCDF2" w14:textId="77777777" w:rsidR="00C93EF7" w:rsidRPr="007F0246" w:rsidRDefault="00C93EF7" w:rsidP="00E23C5B">
                  <w:pPr>
                    <w:autoSpaceDE w:val="0"/>
                    <w:autoSpaceDN w:val="0"/>
                    <w:jc w:val="left"/>
                    <w:rPr>
                      <w:rFonts w:hAnsi="ＭＳ ゴシック"/>
                      <w:sz w:val="18"/>
                      <w:szCs w:val="18"/>
                    </w:rPr>
                  </w:pPr>
                </w:p>
              </w:tc>
              <w:tc>
                <w:tcPr>
                  <w:tcW w:w="564" w:type="dxa"/>
                  <w:vMerge/>
                  <w:tcBorders>
                    <w:top w:val="nil"/>
                    <w:left w:val="single" w:sz="4" w:space="0" w:color="000000"/>
                    <w:bottom w:val="nil"/>
                    <w:right w:val="single" w:sz="4" w:space="0" w:color="000000"/>
                  </w:tcBorders>
                </w:tcPr>
                <w:p w14:paraId="08D8B81A" w14:textId="77777777" w:rsidR="00C93EF7" w:rsidRPr="007F0246" w:rsidRDefault="00C93EF7" w:rsidP="00E23C5B">
                  <w:pPr>
                    <w:autoSpaceDE w:val="0"/>
                    <w:autoSpaceDN w:val="0"/>
                    <w:jc w:val="left"/>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7D1B623B" w14:textId="77777777" w:rsidR="00C93EF7" w:rsidRPr="007F0246" w:rsidRDefault="00C93EF7" w:rsidP="00E23C5B">
                  <w:pPr>
                    <w:suppressAutoHyphens/>
                    <w:kinsoku w:val="0"/>
                    <w:wordWrap w:val="0"/>
                    <w:overflowPunct w:val="0"/>
                    <w:autoSpaceDE w:val="0"/>
                    <w:autoSpaceDN w:val="0"/>
                    <w:spacing w:line="200" w:lineRule="atLeast"/>
                    <w:jc w:val="left"/>
                    <w:rPr>
                      <w:rFonts w:hAnsi="ＭＳ ゴシック"/>
                      <w:sz w:val="18"/>
                      <w:szCs w:val="18"/>
                    </w:rPr>
                  </w:pPr>
                  <w:r w:rsidRPr="007F0246">
                    <w:rPr>
                      <w:rFonts w:hAnsi="ＭＳ ゴシック" w:hint="eastAsia"/>
                      <w:sz w:val="18"/>
                      <w:szCs w:val="18"/>
                    </w:rPr>
                    <w:t>ＥＦ，ＥＭ</w:t>
                  </w:r>
                </w:p>
              </w:tc>
              <w:tc>
                <w:tcPr>
                  <w:tcW w:w="562" w:type="dxa"/>
                  <w:tcBorders>
                    <w:top w:val="single" w:sz="4" w:space="0" w:color="000000"/>
                    <w:left w:val="single" w:sz="4" w:space="0" w:color="000000"/>
                    <w:bottom w:val="single" w:sz="4" w:space="0" w:color="000000"/>
                    <w:right w:val="single" w:sz="4" w:space="0" w:color="000000"/>
                  </w:tcBorders>
                  <w:vAlign w:val="center"/>
                </w:tcPr>
                <w:p w14:paraId="1E9478C2"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1.7</w:t>
                  </w:r>
                </w:p>
              </w:tc>
              <w:tc>
                <w:tcPr>
                  <w:tcW w:w="900" w:type="dxa"/>
                  <w:tcBorders>
                    <w:top w:val="single" w:sz="4" w:space="0" w:color="000000"/>
                    <w:left w:val="single" w:sz="4" w:space="0" w:color="000000"/>
                    <w:bottom w:val="single" w:sz="4" w:space="0" w:color="000000"/>
                    <w:right w:val="single" w:sz="4" w:space="0" w:color="000000"/>
                  </w:tcBorders>
                  <w:vAlign w:val="center"/>
                </w:tcPr>
                <w:p w14:paraId="40E95FC0"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適用する</w:t>
                  </w:r>
                  <w:r w:rsidRPr="007F0246">
                    <w:rPr>
                      <w:rFonts w:hAnsi="ＭＳ ゴシック" w:hint="eastAsia"/>
                      <w:sz w:val="18"/>
                      <w:szCs w:val="18"/>
                      <w:u w:val="thick" w:color="FF0000"/>
                    </w:rPr>
                    <w:t>＊４</w:t>
                  </w:r>
                </w:p>
              </w:tc>
              <w:tc>
                <w:tcPr>
                  <w:tcW w:w="900" w:type="dxa"/>
                  <w:tcBorders>
                    <w:top w:val="single" w:sz="4" w:space="0" w:color="000000"/>
                    <w:left w:val="single" w:sz="4" w:space="0" w:color="000000"/>
                    <w:bottom w:val="single" w:sz="4" w:space="0" w:color="000000"/>
                    <w:right w:val="single" w:sz="4" w:space="0" w:color="000000"/>
                  </w:tcBorders>
                  <w:vAlign w:val="center"/>
                </w:tcPr>
                <w:p w14:paraId="540B283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565" w:type="dxa"/>
                  <w:tcBorders>
                    <w:top w:val="single" w:sz="4" w:space="0" w:color="000000"/>
                    <w:left w:val="single" w:sz="4" w:space="0" w:color="000000"/>
                    <w:bottom w:val="single" w:sz="4" w:space="0" w:color="000000"/>
                    <w:right w:val="single" w:sz="4" w:space="0" w:color="000000"/>
                  </w:tcBorders>
                  <w:vAlign w:val="center"/>
                </w:tcPr>
                <w:p w14:paraId="4B1262D4"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0FA0129B" w14:textId="77777777">
              <w:trPr>
                <w:cantSplit/>
                <w:trHeight w:val="996"/>
              </w:trPr>
              <w:tc>
                <w:tcPr>
                  <w:tcW w:w="451" w:type="dxa"/>
                  <w:vMerge/>
                  <w:tcBorders>
                    <w:top w:val="nil"/>
                    <w:left w:val="single" w:sz="4" w:space="0" w:color="000000"/>
                    <w:bottom w:val="nil"/>
                    <w:right w:val="single" w:sz="4" w:space="0" w:color="000000"/>
                  </w:tcBorders>
                </w:tcPr>
                <w:p w14:paraId="3B3B5FC2" w14:textId="77777777" w:rsidR="00C93EF7" w:rsidRPr="007F0246" w:rsidRDefault="00C93EF7" w:rsidP="00E23C5B">
                  <w:pPr>
                    <w:autoSpaceDE w:val="0"/>
                    <w:autoSpaceDN w:val="0"/>
                    <w:jc w:val="left"/>
                    <w:rPr>
                      <w:rFonts w:hAnsi="ＭＳ ゴシック"/>
                      <w:sz w:val="18"/>
                      <w:szCs w:val="18"/>
                    </w:rPr>
                  </w:pPr>
                </w:p>
              </w:tc>
              <w:tc>
                <w:tcPr>
                  <w:tcW w:w="480" w:type="dxa"/>
                  <w:vMerge/>
                  <w:tcBorders>
                    <w:top w:val="nil"/>
                    <w:left w:val="single" w:sz="4" w:space="0" w:color="000000"/>
                    <w:bottom w:val="nil"/>
                    <w:right w:val="single" w:sz="4" w:space="0" w:color="000000"/>
                  </w:tcBorders>
                </w:tcPr>
                <w:p w14:paraId="6FD565A6" w14:textId="77777777" w:rsidR="00C93EF7" w:rsidRPr="007F0246" w:rsidRDefault="00C93EF7" w:rsidP="00E23C5B">
                  <w:pPr>
                    <w:autoSpaceDE w:val="0"/>
                    <w:autoSpaceDN w:val="0"/>
                    <w:jc w:val="left"/>
                    <w:rPr>
                      <w:rFonts w:hAnsi="ＭＳ ゴシック"/>
                      <w:sz w:val="18"/>
                      <w:szCs w:val="18"/>
                    </w:rPr>
                  </w:pPr>
                </w:p>
              </w:tc>
              <w:tc>
                <w:tcPr>
                  <w:tcW w:w="788" w:type="dxa"/>
                  <w:vMerge/>
                  <w:tcBorders>
                    <w:top w:val="nil"/>
                    <w:left w:val="single" w:sz="4" w:space="0" w:color="000000"/>
                    <w:bottom w:val="nil"/>
                    <w:right w:val="single" w:sz="4" w:space="0" w:color="000000"/>
                  </w:tcBorders>
                </w:tcPr>
                <w:p w14:paraId="68A978C7" w14:textId="77777777" w:rsidR="00C93EF7" w:rsidRPr="007F0246" w:rsidRDefault="00C93EF7" w:rsidP="00E23C5B">
                  <w:pPr>
                    <w:autoSpaceDE w:val="0"/>
                    <w:autoSpaceDN w:val="0"/>
                    <w:jc w:val="left"/>
                    <w:rPr>
                      <w:rFonts w:hAnsi="ＭＳ ゴシック"/>
                      <w:sz w:val="18"/>
                      <w:szCs w:val="18"/>
                    </w:rPr>
                  </w:pPr>
                </w:p>
              </w:tc>
              <w:tc>
                <w:tcPr>
                  <w:tcW w:w="564" w:type="dxa"/>
                  <w:vMerge/>
                  <w:tcBorders>
                    <w:top w:val="nil"/>
                    <w:left w:val="single" w:sz="4" w:space="0" w:color="000000"/>
                    <w:bottom w:val="nil"/>
                    <w:right w:val="single" w:sz="4" w:space="0" w:color="000000"/>
                  </w:tcBorders>
                </w:tcPr>
                <w:p w14:paraId="488B64A7" w14:textId="77777777" w:rsidR="00C93EF7" w:rsidRPr="007F0246" w:rsidRDefault="00C93EF7" w:rsidP="00E23C5B">
                  <w:pPr>
                    <w:autoSpaceDE w:val="0"/>
                    <w:autoSpaceDN w:val="0"/>
                    <w:jc w:val="left"/>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26A125E6" w14:textId="77777777" w:rsidR="00C93EF7" w:rsidRPr="007F0246" w:rsidRDefault="00C93EF7" w:rsidP="00E23C5B">
                  <w:pPr>
                    <w:suppressAutoHyphens/>
                    <w:kinsoku w:val="0"/>
                    <w:wordWrap w:val="0"/>
                    <w:overflowPunct w:val="0"/>
                    <w:autoSpaceDE w:val="0"/>
                    <w:autoSpaceDN w:val="0"/>
                    <w:spacing w:line="200" w:lineRule="atLeast"/>
                    <w:jc w:val="left"/>
                    <w:rPr>
                      <w:rFonts w:hAnsi="ＭＳ ゴシック"/>
                      <w:sz w:val="18"/>
                      <w:szCs w:val="18"/>
                    </w:rPr>
                  </w:pPr>
                  <w:r w:rsidRPr="007F0246">
                    <w:rPr>
                      <w:rFonts w:hAnsi="ＭＳ ゴシック" w:hint="eastAsia"/>
                      <w:sz w:val="18"/>
                      <w:szCs w:val="18"/>
                    </w:rPr>
                    <w:t>ＥＣ，ＧＲ，ＥＲ</w:t>
                  </w:r>
                </w:p>
              </w:tc>
              <w:tc>
                <w:tcPr>
                  <w:tcW w:w="562" w:type="dxa"/>
                  <w:tcBorders>
                    <w:top w:val="single" w:sz="4" w:space="0" w:color="000000"/>
                    <w:left w:val="single" w:sz="4" w:space="0" w:color="000000"/>
                    <w:bottom w:val="single" w:sz="4" w:space="0" w:color="000000"/>
                    <w:right w:val="single" w:sz="4" w:space="0" w:color="000000"/>
                  </w:tcBorders>
                  <w:vAlign w:val="center"/>
                </w:tcPr>
                <w:p w14:paraId="0F37AA1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6586184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適用しない</w:t>
                  </w:r>
                </w:p>
              </w:tc>
              <w:tc>
                <w:tcPr>
                  <w:tcW w:w="900" w:type="dxa"/>
                  <w:tcBorders>
                    <w:top w:val="single" w:sz="4" w:space="0" w:color="000000"/>
                    <w:left w:val="single" w:sz="4" w:space="0" w:color="000000"/>
                    <w:bottom w:val="single" w:sz="4" w:space="0" w:color="000000"/>
                    <w:right w:val="single" w:sz="4" w:space="0" w:color="000000"/>
                  </w:tcBorders>
                  <w:vAlign w:val="center"/>
                </w:tcPr>
                <w:p w14:paraId="645DBA9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7ACC6DE0"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0BE46889" w14:textId="77777777">
              <w:trPr>
                <w:cantSplit/>
                <w:trHeight w:val="776"/>
              </w:trPr>
              <w:tc>
                <w:tcPr>
                  <w:tcW w:w="451" w:type="dxa"/>
                  <w:vMerge/>
                  <w:tcBorders>
                    <w:top w:val="nil"/>
                    <w:left w:val="single" w:sz="4" w:space="0" w:color="000000"/>
                    <w:bottom w:val="single" w:sz="4" w:space="0" w:color="000000"/>
                    <w:right w:val="single" w:sz="4" w:space="0" w:color="000000"/>
                  </w:tcBorders>
                </w:tcPr>
                <w:p w14:paraId="0AF66AE6" w14:textId="77777777" w:rsidR="00C93EF7" w:rsidRPr="007F0246" w:rsidRDefault="00C93EF7" w:rsidP="00E23C5B">
                  <w:pPr>
                    <w:autoSpaceDE w:val="0"/>
                    <w:autoSpaceDN w:val="0"/>
                    <w:jc w:val="left"/>
                    <w:rPr>
                      <w:rFonts w:hAnsi="ＭＳ ゴシック"/>
                      <w:sz w:val="18"/>
                      <w:szCs w:val="18"/>
                    </w:rPr>
                  </w:pPr>
                </w:p>
              </w:tc>
              <w:tc>
                <w:tcPr>
                  <w:tcW w:w="480" w:type="dxa"/>
                  <w:vMerge/>
                  <w:tcBorders>
                    <w:top w:val="nil"/>
                    <w:left w:val="single" w:sz="4" w:space="0" w:color="000000"/>
                    <w:bottom w:val="single" w:sz="4" w:space="0" w:color="000000"/>
                    <w:right w:val="single" w:sz="4" w:space="0" w:color="000000"/>
                  </w:tcBorders>
                </w:tcPr>
                <w:p w14:paraId="2A6FC1F0" w14:textId="77777777" w:rsidR="00C93EF7" w:rsidRPr="007F0246" w:rsidRDefault="00C93EF7" w:rsidP="00E23C5B">
                  <w:pPr>
                    <w:autoSpaceDE w:val="0"/>
                    <w:autoSpaceDN w:val="0"/>
                    <w:jc w:val="left"/>
                    <w:rPr>
                      <w:rFonts w:hAnsi="ＭＳ ゴシック"/>
                      <w:sz w:val="18"/>
                      <w:szCs w:val="18"/>
                    </w:rPr>
                  </w:pPr>
                </w:p>
              </w:tc>
              <w:tc>
                <w:tcPr>
                  <w:tcW w:w="788" w:type="dxa"/>
                  <w:vMerge/>
                  <w:tcBorders>
                    <w:top w:val="nil"/>
                    <w:left w:val="single" w:sz="4" w:space="0" w:color="000000"/>
                    <w:bottom w:val="single" w:sz="4" w:space="0" w:color="000000"/>
                    <w:right w:val="single" w:sz="4" w:space="0" w:color="000000"/>
                  </w:tcBorders>
                </w:tcPr>
                <w:p w14:paraId="1C6FD980" w14:textId="77777777" w:rsidR="00C93EF7" w:rsidRPr="007F0246" w:rsidRDefault="00C93EF7" w:rsidP="00E23C5B">
                  <w:pPr>
                    <w:autoSpaceDE w:val="0"/>
                    <w:autoSpaceDN w:val="0"/>
                    <w:jc w:val="left"/>
                    <w:rPr>
                      <w:rFonts w:hAnsi="ＭＳ ゴシック"/>
                      <w:sz w:val="18"/>
                      <w:szCs w:val="18"/>
                    </w:rPr>
                  </w:pPr>
                </w:p>
              </w:tc>
              <w:tc>
                <w:tcPr>
                  <w:tcW w:w="564" w:type="dxa"/>
                  <w:vMerge/>
                  <w:tcBorders>
                    <w:top w:val="nil"/>
                    <w:left w:val="single" w:sz="4" w:space="0" w:color="000000"/>
                    <w:bottom w:val="single" w:sz="4" w:space="0" w:color="000000"/>
                    <w:right w:val="single" w:sz="4" w:space="0" w:color="000000"/>
                  </w:tcBorders>
                </w:tcPr>
                <w:p w14:paraId="09F7B7A7" w14:textId="77777777" w:rsidR="00C93EF7" w:rsidRPr="007F0246" w:rsidRDefault="00C93EF7" w:rsidP="00E23C5B">
                  <w:pPr>
                    <w:autoSpaceDE w:val="0"/>
                    <w:autoSpaceDN w:val="0"/>
                    <w:jc w:val="left"/>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tcPr>
                <w:p w14:paraId="7F4D4553" w14:textId="77777777" w:rsidR="00C93EF7" w:rsidRPr="007F0246" w:rsidRDefault="00C93EF7" w:rsidP="00E23C5B">
                  <w:pPr>
                    <w:suppressAutoHyphens/>
                    <w:kinsoku w:val="0"/>
                    <w:wordWrap w:val="0"/>
                    <w:overflowPunct w:val="0"/>
                    <w:autoSpaceDE w:val="0"/>
                    <w:autoSpaceDN w:val="0"/>
                    <w:spacing w:line="200" w:lineRule="atLeast"/>
                    <w:jc w:val="left"/>
                    <w:rPr>
                      <w:rFonts w:hAnsi="ＭＳ ゴシック"/>
                      <w:sz w:val="18"/>
                      <w:szCs w:val="18"/>
                    </w:rPr>
                  </w:pPr>
                  <w:r w:rsidRPr="007F0246">
                    <w:rPr>
                      <w:rFonts w:hAnsi="ＭＳ ゴシック" w:hint="eastAsia"/>
                      <w:sz w:val="18"/>
                      <w:szCs w:val="18"/>
                    </w:rPr>
                    <w:t>ＰＮ，ＰＴ</w:t>
                  </w:r>
                </w:p>
              </w:tc>
              <w:tc>
                <w:tcPr>
                  <w:tcW w:w="562" w:type="dxa"/>
                  <w:tcBorders>
                    <w:top w:val="single" w:sz="4" w:space="0" w:color="000000"/>
                    <w:left w:val="single" w:sz="4" w:space="0" w:color="000000"/>
                    <w:bottom w:val="single" w:sz="4" w:space="0" w:color="000000"/>
                    <w:right w:val="single" w:sz="4" w:space="0" w:color="000000"/>
                  </w:tcBorders>
                </w:tcPr>
                <w:p w14:paraId="5269822E" w14:textId="77777777" w:rsidR="00C93EF7" w:rsidRPr="007F0246" w:rsidRDefault="00C93EF7" w:rsidP="00E23C5B">
                  <w:pPr>
                    <w:suppressAutoHyphens/>
                    <w:kinsoku w:val="0"/>
                    <w:wordWrap w:val="0"/>
                    <w:overflowPunct w:val="0"/>
                    <w:autoSpaceDE w:val="0"/>
                    <w:autoSpaceDN w:val="0"/>
                    <w:spacing w:line="348" w:lineRule="atLeast"/>
                    <w:jc w:val="left"/>
                    <w:rPr>
                      <w:rFonts w:hAnsi="ＭＳ ゴシック"/>
                      <w:sz w:val="18"/>
                      <w:szCs w:val="18"/>
                      <w:u w:val="thick" w:color="FF0000"/>
                    </w:rPr>
                  </w:pPr>
                  <w:r w:rsidRPr="007F0246">
                    <w:rPr>
                      <w:rFonts w:hAnsi="ＭＳ ゴシック" w:hint="eastAsia"/>
                      <w:sz w:val="18"/>
                      <w:szCs w:val="18"/>
                      <w:u w:val="thick" w:color="FF0000"/>
                    </w:rPr>
                    <w:t>－</w:t>
                  </w:r>
                </w:p>
              </w:tc>
              <w:tc>
                <w:tcPr>
                  <w:tcW w:w="900" w:type="dxa"/>
                  <w:tcBorders>
                    <w:top w:val="single" w:sz="4" w:space="0" w:color="000000"/>
                    <w:left w:val="single" w:sz="4" w:space="0" w:color="000000"/>
                    <w:bottom w:val="single" w:sz="4" w:space="0" w:color="000000"/>
                    <w:right w:val="single" w:sz="4" w:space="0" w:color="000000"/>
                  </w:tcBorders>
                </w:tcPr>
                <w:p w14:paraId="34B3F075" w14:textId="77777777" w:rsidR="00C93EF7" w:rsidRPr="007F0246" w:rsidRDefault="00C93EF7" w:rsidP="00E23C5B">
                  <w:pPr>
                    <w:suppressAutoHyphens/>
                    <w:kinsoku w:val="0"/>
                    <w:wordWrap w:val="0"/>
                    <w:overflowPunct w:val="0"/>
                    <w:autoSpaceDE w:val="0"/>
                    <w:autoSpaceDN w:val="0"/>
                    <w:spacing w:line="348" w:lineRule="atLeast"/>
                    <w:jc w:val="left"/>
                    <w:rPr>
                      <w:rFonts w:hAnsi="ＭＳ ゴシック"/>
                      <w:sz w:val="18"/>
                      <w:szCs w:val="18"/>
                    </w:rPr>
                  </w:pPr>
                  <w:r w:rsidRPr="007F0246">
                    <w:rPr>
                      <w:rFonts w:hAnsi="ＭＳ ゴシック" w:hint="eastAsia"/>
                      <w:sz w:val="18"/>
                      <w:szCs w:val="18"/>
                    </w:rPr>
                    <w:t>適用しない</w:t>
                  </w:r>
                </w:p>
              </w:tc>
              <w:tc>
                <w:tcPr>
                  <w:tcW w:w="900" w:type="dxa"/>
                  <w:tcBorders>
                    <w:top w:val="single" w:sz="4" w:space="0" w:color="000000"/>
                    <w:left w:val="single" w:sz="4" w:space="0" w:color="000000"/>
                    <w:bottom w:val="single" w:sz="4" w:space="0" w:color="000000"/>
                    <w:right w:val="single" w:sz="4" w:space="0" w:color="000000"/>
                  </w:tcBorders>
                </w:tcPr>
                <w:p w14:paraId="761C98DC" w14:textId="77777777" w:rsidR="00C93EF7" w:rsidRPr="007F0246" w:rsidRDefault="00C93EF7" w:rsidP="00E23C5B">
                  <w:pPr>
                    <w:suppressAutoHyphens/>
                    <w:kinsoku w:val="0"/>
                    <w:wordWrap w:val="0"/>
                    <w:overflowPunct w:val="0"/>
                    <w:autoSpaceDE w:val="0"/>
                    <w:autoSpaceDN w:val="0"/>
                    <w:spacing w:line="348" w:lineRule="atLeast"/>
                    <w:jc w:val="left"/>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tcPr>
                <w:p w14:paraId="42212064" w14:textId="77777777" w:rsidR="00C93EF7" w:rsidRPr="007F0246" w:rsidRDefault="00C93EF7" w:rsidP="00E23C5B">
                  <w:pPr>
                    <w:suppressAutoHyphens/>
                    <w:kinsoku w:val="0"/>
                    <w:wordWrap w:val="0"/>
                    <w:overflowPunct w:val="0"/>
                    <w:autoSpaceDE w:val="0"/>
                    <w:autoSpaceDN w:val="0"/>
                    <w:spacing w:line="348" w:lineRule="atLeast"/>
                    <w:jc w:val="left"/>
                    <w:rPr>
                      <w:rFonts w:hAnsi="ＭＳ ゴシック"/>
                      <w:sz w:val="18"/>
                      <w:szCs w:val="18"/>
                    </w:rPr>
                  </w:pPr>
                  <w:r w:rsidRPr="007F0246">
                    <w:rPr>
                      <w:rFonts w:hAnsi="ＭＳ ゴシック" w:hint="eastAsia"/>
                      <w:sz w:val="18"/>
                      <w:szCs w:val="18"/>
                    </w:rPr>
                    <w:t>しない</w:t>
                  </w:r>
                </w:p>
              </w:tc>
            </w:tr>
            <w:tr w:rsidR="00C93EF7" w:rsidRPr="007F0246" w14:paraId="7F8D8332" w14:textId="77777777">
              <w:trPr>
                <w:cantSplit/>
                <w:trHeight w:val="959"/>
              </w:trPr>
              <w:tc>
                <w:tcPr>
                  <w:tcW w:w="451" w:type="dxa"/>
                  <w:vMerge w:val="restart"/>
                  <w:tcBorders>
                    <w:top w:val="single" w:sz="4" w:space="0" w:color="000000"/>
                    <w:left w:val="single" w:sz="4" w:space="0" w:color="000000"/>
                    <w:bottom w:val="nil"/>
                    <w:right w:val="single" w:sz="4" w:space="0" w:color="000000"/>
                  </w:tcBorders>
                  <w:vAlign w:val="center"/>
                </w:tcPr>
                <w:p w14:paraId="548AF8D4"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pacing w:val="10"/>
                      <w:sz w:val="18"/>
                      <w:szCs w:val="18"/>
                    </w:rPr>
                  </w:pPr>
                  <w:r w:rsidRPr="007F0246">
                    <w:rPr>
                      <w:rFonts w:hAnsi="ＭＳ ゴシック" w:hint="eastAsia"/>
                      <w:sz w:val="18"/>
                      <w:szCs w:val="18"/>
                    </w:rPr>
                    <w:t>ＥＣ</w:t>
                  </w:r>
                </w:p>
                <w:p w14:paraId="7278CB88"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pacing w:val="10"/>
                      <w:sz w:val="18"/>
                      <w:szCs w:val="18"/>
                    </w:rPr>
                  </w:pPr>
                  <w:r w:rsidRPr="007F0246">
                    <w:rPr>
                      <w:rFonts w:hAnsi="ＭＳ ゴシック" w:hint="eastAsia"/>
                      <w:sz w:val="18"/>
                      <w:szCs w:val="18"/>
                    </w:rPr>
                    <w:t>ＧＲ</w:t>
                  </w:r>
                </w:p>
                <w:p w14:paraId="1F251D8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ＥＲ</w:t>
                  </w:r>
                </w:p>
              </w:tc>
              <w:tc>
                <w:tcPr>
                  <w:tcW w:w="480" w:type="dxa"/>
                  <w:vMerge w:val="restart"/>
                  <w:tcBorders>
                    <w:top w:val="single" w:sz="4" w:space="0" w:color="000000"/>
                    <w:left w:val="single" w:sz="4" w:space="0" w:color="000000"/>
                    <w:bottom w:val="nil"/>
                    <w:right w:val="single" w:sz="4" w:space="0" w:color="000000"/>
                  </w:tcBorders>
                  <w:vAlign w:val="center"/>
                </w:tcPr>
                <w:p w14:paraId="6DEAF7CB"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w:t>
                  </w:r>
                </w:p>
              </w:tc>
              <w:tc>
                <w:tcPr>
                  <w:tcW w:w="788" w:type="dxa"/>
                  <w:vMerge w:val="restart"/>
                  <w:tcBorders>
                    <w:top w:val="single" w:sz="4" w:space="0" w:color="000000"/>
                    <w:left w:val="single" w:sz="4" w:space="0" w:color="000000"/>
                    <w:bottom w:val="nil"/>
                    <w:right w:val="single" w:sz="4" w:space="0" w:color="000000"/>
                  </w:tcBorders>
                  <w:vAlign w:val="center"/>
                </w:tcPr>
                <w:p w14:paraId="6A311D9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4" w:type="dxa"/>
                  <w:vMerge w:val="restart"/>
                  <w:tcBorders>
                    <w:top w:val="single" w:sz="4" w:space="0" w:color="000000"/>
                    <w:left w:val="single" w:sz="4" w:space="0" w:color="000000"/>
                    <w:bottom w:val="nil"/>
                    <w:right w:val="single" w:sz="4" w:space="0" w:color="000000"/>
                  </w:tcBorders>
                  <w:vAlign w:val="center"/>
                </w:tcPr>
                <w:p w14:paraId="7948BA4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c>
                <w:tcPr>
                  <w:tcW w:w="562" w:type="dxa"/>
                  <w:tcBorders>
                    <w:top w:val="single" w:sz="4" w:space="0" w:color="000000"/>
                    <w:left w:val="single" w:sz="4" w:space="0" w:color="000000"/>
                    <w:bottom w:val="single" w:sz="4" w:space="0" w:color="000000"/>
                    <w:right w:val="single" w:sz="4" w:space="0" w:color="000000"/>
                  </w:tcBorders>
                  <w:vAlign w:val="center"/>
                </w:tcPr>
                <w:p w14:paraId="761E9413"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ＧＳ，ＧＡ，ＧＥ</w:t>
                  </w:r>
                </w:p>
              </w:tc>
              <w:tc>
                <w:tcPr>
                  <w:tcW w:w="562" w:type="dxa"/>
                  <w:tcBorders>
                    <w:top w:val="single" w:sz="4" w:space="0" w:color="000000"/>
                    <w:left w:val="single" w:sz="4" w:space="0" w:color="000000"/>
                    <w:bottom w:val="single" w:sz="4" w:space="0" w:color="000000"/>
                    <w:right w:val="single" w:sz="4" w:space="0" w:color="000000"/>
                  </w:tcBorders>
                  <w:vAlign w:val="center"/>
                </w:tcPr>
                <w:p w14:paraId="0E2380E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1.0</w:t>
                  </w:r>
                </w:p>
              </w:tc>
              <w:tc>
                <w:tcPr>
                  <w:tcW w:w="900" w:type="dxa"/>
                  <w:tcBorders>
                    <w:top w:val="single" w:sz="4" w:space="0" w:color="000000"/>
                    <w:left w:val="single" w:sz="4" w:space="0" w:color="000000"/>
                    <w:bottom w:val="single" w:sz="4" w:space="0" w:color="000000"/>
                    <w:right w:val="single" w:sz="4" w:space="0" w:color="000000"/>
                  </w:tcBorders>
                  <w:vAlign w:val="center"/>
                </w:tcPr>
                <w:p w14:paraId="03161730"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01842F0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470E02C8"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357A4D3F" w14:textId="77777777">
              <w:trPr>
                <w:cantSplit/>
                <w:trHeight w:val="962"/>
              </w:trPr>
              <w:tc>
                <w:tcPr>
                  <w:tcW w:w="451" w:type="dxa"/>
                  <w:vMerge/>
                  <w:tcBorders>
                    <w:top w:val="nil"/>
                    <w:left w:val="single" w:sz="4" w:space="0" w:color="000000"/>
                    <w:bottom w:val="nil"/>
                    <w:right w:val="single" w:sz="4" w:space="0" w:color="000000"/>
                  </w:tcBorders>
                  <w:vAlign w:val="center"/>
                </w:tcPr>
                <w:p w14:paraId="72EF0C5F"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nil"/>
                    <w:right w:val="single" w:sz="4" w:space="0" w:color="000000"/>
                  </w:tcBorders>
                  <w:vAlign w:val="center"/>
                </w:tcPr>
                <w:p w14:paraId="57BA986A"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nil"/>
                    <w:right w:val="single" w:sz="4" w:space="0" w:color="000000"/>
                  </w:tcBorders>
                  <w:vAlign w:val="center"/>
                </w:tcPr>
                <w:p w14:paraId="2C75F6BF"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nil"/>
                    <w:right w:val="single" w:sz="4" w:space="0" w:color="000000"/>
                  </w:tcBorders>
                  <w:vAlign w:val="center"/>
                </w:tcPr>
                <w:p w14:paraId="4487C7DE"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280B5841" w14:textId="77777777" w:rsidR="00C93EF7" w:rsidRPr="007F0246" w:rsidRDefault="00C93EF7" w:rsidP="00E23C5B">
                  <w:pPr>
                    <w:pStyle w:val="a9"/>
                    <w:suppressAutoHyphens/>
                    <w:kinsoku w:val="0"/>
                    <w:wordWrap w:val="0"/>
                    <w:overflowPunct w:val="0"/>
                    <w:autoSpaceDE w:val="0"/>
                    <w:autoSpaceDN w:val="0"/>
                    <w:spacing w:line="200" w:lineRule="atLeast"/>
                    <w:rPr>
                      <w:rFonts w:ascii="ＭＳ ゴシック" w:eastAsia="ＭＳ ゴシック" w:hAnsi="ＭＳ ゴシック"/>
                      <w:sz w:val="18"/>
                      <w:szCs w:val="18"/>
                    </w:rPr>
                  </w:pPr>
                  <w:r w:rsidRPr="007F0246">
                    <w:rPr>
                      <w:rFonts w:ascii="ＭＳ ゴシック" w:eastAsia="ＭＳ ゴシック" w:hAnsi="ＭＳ ゴシック" w:hint="eastAsia"/>
                      <w:sz w:val="18"/>
                      <w:szCs w:val="18"/>
                    </w:rPr>
                    <w:t>ＥＥ，ＥＡ，ＳＡ</w:t>
                  </w:r>
                </w:p>
              </w:tc>
              <w:tc>
                <w:tcPr>
                  <w:tcW w:w="562" w:type="dxa"/>
                  <w:tcBorders>
                    <w:top w:val="single" w:sz="4" w:space="0" w:color="000000"/>
                    <w:left w:val="single" w:sz="4" w:space="0" w:color="000000"/>
                    <w:bottom w:val="single" w:sz="4" w:space="0" w:color="000000"/>
                    <w:right w:val="single" w:sz="4" w:space="0" w:color="000000"/>
                  </w:tcBorders>
                  <w:vAlign w:val="center"/>
                </w:tcPr>
                <w:p w14:paraId="56458FD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1.0</w:t>
                  </w:r>
                </w:p>
              </w:tc>
              <w:tc>
                <w:tcPr>
                  <w:tcW w:w="900" w:type="dxa"/>
                  <w:tcBorders>
                    <w:top w:val="single" w:sz="4" w:space="0" w:color="000000"/>
                    <w:left w:val="single" w:sz="4" w:space="0" w:color="000000"/>
                    <w:bottom w:val="single" w:sz="4" w:space="0" w:color="000000"/>
                    <w:right w:val="single" w:sz="4" w:space="0" w:color="000000"/>
                  </w:tcBorders>
                  <w:vAlign w:val="center"/>
                </w:tcPr>
                <w:p w14:paraId="45AB862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6046E467"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p>
              </w:tc>
              <w:tc>
                <w:tcPr>
                  <w:tcW w:w="565" w:type="dxa"/>
                  <w:tcBorders>
                    <w:top w:val="single" w:sz="4" w:space="0" w:color="000000"/>
                    <w:left w:val="single" w:sz="4" w:space="0" w:color="000000"/>
                    <w:bottom w:val="single" w:sz="4" w:space="0" w:color="000000"/>
                    <w:right w:val="single" w:sz="4" w:space="0" w:color="000000"/>
                  </w:tcBorders>
                  <w:vAlign w:val="center"/>
                </w:tcPr>
                <w:p w14:paraId="1AB539E2"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2C976B3E" w14:textId="77777777">
              <w:trPr>
                <w:cantSplit/>
                <w:trHeight w:val="696"/>
              </w:trPr>
              <w:tc>
                <w:tcPr>
                  <w:tcW w:w="451" w:type="dxa"/>
                  <w:vMerge/>
                  <w:tcBorders>
                    <w:top w:val="nil"/>
                    <w:left w:val="single" w:sz="4" w:space="0" w:color="000000"/>
                    <w:bottom w:val="nil"/>
                    <w:right w:val="single" w:sz="4" w:space="0" w:color="000000"/>
                  </w:tcBorders>
                  <w:vAlign w:val="center"/>
                </w:tcPr>
                <w:p w14:paraId="2FF241EE"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nil"/>
                    <w:right w:val="single" w:sz="4" w:space="0" w:color="000000"/>
                  </w:tcBorders>
                  <w:vAlign w:val="center"/>
                </w:tcPr>
                <w:p w14:paraId="7BD80B58"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nil"/>
                    <w:right w:val="single" w:sz="4" w:space="0" w:color="000000"/>
                  </w:tcBorders>
                  <w:vAlign w:val="center"/>
                </w:tcPr>
                <w:p w14:paraId="2A381E8A"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nil"/>
                    <w:right w:val="single" w:sz="4" w:space="0" w:color="000000"/>
                  </w:tcBorders>
                  <w:vAlign w:val="center"/>
                </w:tcPr>
                <w:p w14:paraId="45F85971"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638C1E90"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ＥＭ，ＥＦ</w:t>
                  </w:r>
                </w:p>
              </w:tc>
              <w:tc>
                <w:tcPr>
                  <w:tcW w:w="562" w:type="dxa"/>
                  <w:tcBorders>
                    <w:top w:val="single" w:sz="4" w:space="0" w:color="000000"/>
                    <w:left w:val="single" w:sz="4" w:space="0" w:color="000000"/>
                    <w:bottom w:val="single" w:sz="4" w:space="0" w:color="000000"/>
                    <w:right w:val="single" w:sz="4" w:space="0" w:color="000000"/>
                  </w:tcBorders>
                  <w:vAlign w:val="center"/>
                </w:tcPr>
                <w:p w14:paraId="117D6457"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1.7</w:t>
                  </w:r>
                </w:p>
              </w:tc>
              <w:tc>
                <w:tcPr>
                  <w:tcW w:w="900" w:type="dxa"/>
                  <w:tcBorders>
                    <w:top w:val="single" w:sz="4" w:space="0" w:color="000000"/>
                    <w:left w:val="single" w:sz="4" w:space="0" w:color="000000"/>
                    <w:bottom w:val="single" w:sz="4" w:space="0" w:color="000000"/>
                    <w:right w:val="single" w:sz="4" w:space="0" w:color="000000"/>
                  </w:tcBorders>
                  <w:vAlign w:val="center"/>
                </w:tcPr>
                <w:p w14:paraId="127F11E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2FDEC2E1"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r w:rsidRPr="007F0246">
                    <w:rPr>
                      <w:rFonts w:hAnsi="ＭＳ ゴシック" w:hint="eastAsia"/>
                      <w:sz w:val="18"/>
                      <w:szCs w:val="18"/>
                      <w:u w:val="thick" w:color="FF0000"/>
                    </w:rPr>
                    <w:t>＊３</w:t>
                  </w:r>
                </w:p>
              </w:tc>
              <w:tc>
                <w:tcPr>
                  <w:tcW w:w="565" w:type="dxa"/>
                  <w:tcBorders>
                    <w:top w:val="single" w:sz="4" w:space="0" w:color="000000"/>
                    <w:left w:val="single" w:sz="4" w:space="0" w:color="000000"/>
                    <w:bottom w:val="single" w:sz="4" w:space="0" w:color="000000"/>
                    <w:right w:val="single" w:sz="4" w:space="0" w:color="000000"/>
                  </w:tcBorders>
                  <w:vAlign w:val="center"/>
                </w:tcPr>
                <w:p w14:paraId="0FE7042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1C3B0956" w14:textId="77777777">
              <w:trPr>
                <w:cantSplit/>
                <w:trHeight w:val="1455"/>
              </w:trPr>
              <w:tc>
                <w:tcPr>
                  <w:tcW w:w="451" w:type="dxa"/>
                  <w:vMerge/>
                  <w:tcBorders>
                    <w:top w:val="nil"/>
                    <w:left w:val="single" w:sz="4" w:space="0" w:color="000000"/>
                    <w:bottom w:val="nil"/>
                    <w:right w:val="single" w:sz="4" w:space="0" w:color="000000"/>
                  </w:tcBorders>
                  <w:vAlign w:val="center"/>
                </w:tcPr>
                <w:p w14:paraId="47F9F4E7"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nil"/>
                    <w:right w:val="single" w:sz="4" w:space="0" w:color="000000"/>
                  </w:tcBorders>
                  <w:vAlign w:val="center"/>
                </w:tcPr>
                <w:p w14:paraId="5B35116A"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nil"/>
                    <w:right w:val="single" w:sz="4" w:space="0" w:color="000000"/>
                  </w:tcBorders>
                  <w:vAlign w:val="center"/>
                </w:tcPr>
                <w:p w14:paraId="1DEA04FF"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nil"/>
                    <w:right w:val="single" w:sz="4" w:space="0" w:color="000000"/>
                  </w:tcBorders>
                  <w:vAlign w:val="center"/>
                </w:tcPr>
                <w:p w14:paraId="35CE7D49"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4DA91A68"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ＥＣ，ＧＲ，ＥＲ，ＳＲ</w:t>
                  </w:r>
                </w:p>
              </w:tc>
              <w:tc>
                <w:tcPr>
                  <w:tcW w:w="562" w:type="dxa"/>
                  <w:tcBorders>
                    <w:top w:val="single" w:sz="4" w:space="0" w:color="000000"/>
                    <w:left w:val="single" w:sz="4" w:space="0" w:color="000000"/>
                    <w:bottom w:val="single" w:sz="4" w:space="0" w:color="000000"/>
                    <w:right w:val="single" w:sz="4" w:space="0" w:color="000000"/>
                  </w:tcBorders>
                  <w:vAlign w:val="center"/>
                </w:tcPr>
                <w:p w14:paraId="6B66ED28"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66A50E84"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652AC8E0"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35691AE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1647B6FB" w14:textId="77777777">
              <w:trPr>
                <w:cantSplit/>
                <w:trHeight w:val="276"/>
              </w:trPr>
              <w:tc>
                <w:tcPr>
                  <w:tcW w:w="451" w:type="dxa"/>
                  <w:vMerge/>
                  <w:tcBorders>
                    <w:top w:val="nil"/>
                    <w:left w:val="single" w:sz="4" w:space="0" w:color="000000"/>
                    <w:bottom w:val="single" w:sz="4" w:space="0" w:color="000000"/>
                    <w:right w:val="single" w:sz="4" w:space="0" w:color="000000"/>
                  </w:tcBorders>
                  <w:vAlign w:val="center"/>
                </w:tcPr>
                <w:p w14:paraId="1FE1D8CC"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single" w:sz="4" w:space="0" w:color="000000"/>
                    <w:right w:val="single" w:sz="4" w:space="0" w:color="000000"/>
                  </w:tcBorders>
                  <w:vAlign w:val="center"/>
                </w:tcPr>
                <w:p w14:paraId="3646D88F"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single" w:sz="4" w:space="0" w:color="000000"/>
                    <w:right w:val="single" w:sz="4" w:space="0" w:color="000000"/>
                  </w:tcBorders>
                  <w:vAlign w:val="center"/>
                </w:tcPr>
                <w:p w14:paraId="56EEC69B"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single" w:sz="4" w:space="0" w:color="000000"/>
                    <w:right w:val="single" w:sz="4" w:space="0" w:color="000000"/>
                  </w:tcBorders>
                  <w:vAlign w:val="center"/>
                </w:tcPr>
                <w:p w14:paraId="21460E4A"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179EE887"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ＰＮ，ＰＴ</w:t>
                  </w:r>
                </w:p>
              </w:tc>
              <w:tc>
                <w:tcPr>
                  <w:tcW w:w="562" w:type="dxa"/>
                  <w:tcBorders>
                    <w:top w:val="single" w:sz="4" w:space="0" w:color="000000"/>
                    <w:left w:val="single" w:sz="4" w:space="0" w:color="000000"/>
                    <w:bottom w:val="single" w:sz="4" w:space="0" w:color="000000"/>
                    <w:right w:val="single" w:sz="4" w:space="0" w:color="000000"/>
                  </w:tcBorders>
                  <w:vAlign w:val="center"/>
                </w:tcPr>
                <w:p w14:paraId="464B4CF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1D5B731"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0EE1A380"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014A3108"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7DAA84F4" w14:textId="77777777">
              <w:trPr>
                <w:cantSplit/>
                <w:trHeight w:val="509"/>
              </w:trPr>
              <w:tc>
                <w:tcPr>
                  <w:tcW w:w="451" w:type="dxa"/>
                  <w:vMerge w:val="restart"/>
                  <w:tcBorders>
                    <w:top w:val="single" w:sz="4" w:space="0" w:color="000000"/>
                    <w:left w:val="single" w:sz="4" w:space="0" w:color="000000"/>
                    <w:bottom w:val="nil"/>
                    <w:right w:val="single" w:sz="4" w:space="0" w:color="000000"/>
                  </w:tcBorders>
                  <w:vAlign w:val="center"/>
                </w:tcPr>
                <w:p w14:paraId="58438211"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ＳＡ</w:t>
                  </w:r>
                </w:p>
              </w:tc>
              <w:tc>
                <w:tcPr>
                  <w:tcW w:w="480" w:type="dxa"/>
                  <w:vMerge w:val="restart"/>
                  <w:tcBorders>
                    <w:top w:val="single" w:sz="4" w:space="0" w:color="000000"/>
                    <w:left w:val="single" w:sz="4" w:space="0" w:color="000000"/>
                    <w:bottom w:val="nil"/>
                    <w:right w:val="single" w:sz="4" w:space="0" w:color="000000"/>
                  </w:tcBorders>
                  <w:vAlign w:val="center"/>
                </w:tcPr>
                <w:p w14:paraId="30E1A51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1.0</w:t>
                  </w:r>
                </w:p>
              </w:tc>
              <w:tc>
                <w:tcPr>
                  <w:tcW w:w="788" w:type="dxa"/>
                  <w:vMerge w:val="restart"/>
                  <w:tcBorders>
                    <w:top w:val="single" w:sz="4" w:space="0" w:color="000000"/>
                    <w:left w:val="single" w:sz="4" w:space="0" w:color="000000"/>
                    <w:bottom w:val="nil"/>
                    <w:right w:val="single" w:sz="4" w:space="0" w:color="000000"/>
                  </w:tcBorders>
                  <w:vAlign w:val="center"/>
                </w:tcPr>
                <w:p w14:paraId="5B86926E"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p>
              </w:tc>
              <w:tc>
                <w:tcPr>
                  <w:tcW w:w="564" w:type="dxa"/>
                  <w:vMerge w:val="restart"/>
                  <w:tcBorders>
                    <w:top w:val="single" w:sz="4" w:space="0" w:color="000000"/>
                    <w:left w:val="single" w:sz="4" w:space="0" w:color="000000"/>
                    <w:bottom w:val="nil"/>
                    <w:right w:val="single" w:sz="4" w:space="0" w:color="000000"/>
                  </w:tcBorders>
                  <w:vAlign w:val="center"/>
                </w:tcPr>
                <w:p w14:paraId="54AC7F92"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c>
                <w:tcPr>
                  <w:tcW w:w="562" w:type="dxa"/>
                  <w:tcBorders>
                    <w:top w:val="single" w:sz="4" w:space="0" w:color="000000"/>
                    <w:left w:val="single" w:sz="4" w:space="0" w:color="000000"/>
                    <w:bottom w:val="single" w:sz="4" w:space="0" w:color="000000"/>
                    <w:right w:val="single" w:sz="4" w:space="0" w:color="000000"/>
                  </w:tcBorders>
                  <w:vAlign w:val="center"/>
                </w:tcPr>
                <w:p w14:paraId="78A6D64F"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ＧＥ</w:t>
                  </w:r>
                </w:p>
              </w:tc>
              <w:tc>
                <w:tcPr>
                  <w:tcW w:w="562" w:type="dxa"/>
                  <w:tcBorders>
                    <w:top w:val="single" w:sz="4" w:space="0" w:color="000000"/>
                    <w:left w:val="single" w:sz="4" w:space="0" w:color="000000"/>
                    <w:bottom w:val="single" w:sz="4" w:space="0" w:color="000000"/>
                    <w:right w:val="single" w:sz="4" w:space="0" w:color="000000"/>
                  </w:tcBorders>
                  <w:vAlign w:val="center"/>
                </w:tcPr>
                <w:p w14:paraId="33787F7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1.0</w:t>
                  </w:r>
                </w:p>
              </w:tc>
              <w:tc>
                <w:tcPr>
                  <w:tcW w:w="900" w:type="dxa"/>
                  <w:tcBorders>
                    <w:top w:val="single" w:sz="4" w:space="0" w:color="000000"/>
                    <w:left w:val="single" w:sz="4" w:space="0" w:color="000000"/>
                    <w:bottom w:val="single" w:sz="4" w:space="0" w:color="000000"/>
                    <w:right w:val="single" w:sz="4" w:space="0" w:color="000000"/>
                  </w:tcBorders>
                  <w:vAlign w:val="center"/>
                </w:tcPr>
                <w:p w14:paraId="30BF18A7"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適用しない</w:t>
                  </w:r>
                </w:p>
              </w:tc>
              <w:tc>
                <w:tcPr>
                  <w:tcW w:w="900" w:type="dxa"/>
                  <w:tcBorders>
                    <w:top w:val="single" w:sz="4" w:space="0" w:color="000000"/>
                    <w:left w:val="single" w:sz="4" w:space="0" w:color="000000"/>
                    <w:bottom w:val="single" w:sz="4" w:space="0" w:color="000000"/>
                    <w:right w:val="single" w:sz="4" w:space="0" w:color="000000"/>
                  </w:tcBorders>
                  <w:vAlign w:val="center"/>
                </w:tcPr>
                <w:p w14:paraId="2E21946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59466C0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34E72721" w14:textId="77777777">
              <w:trPr>
                <w:cantSplit/>
                <w:trHeight w:val="422"/>
              </w:trPr>
              <w:tc>
                <w:tcPr>
                  <w:tcW w:w="451" w:type="dxa"/>
                  <w:vMerge/>
                  <w:tcBorders>
                    <w:top w:val="nil"/>
                    <w:left w:val="single" w:sz="4" w:space="0" w:color="000000"/>
                    <w:bottom w:val="single" w:sz="4" w:space="0" w:color="000000"/>
                    <w:right w:val="single" w:sz="4" w:space="0" w:color="000000"/>
                  </w:tcBorders>
                  <w:vAlign w:val="center"/>
                </w:tcPr>
                <w:p w14:paraId="11BB8AFD"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single" w:sz="4" w:space="0" w:color="000000"/>
                    <w:right w:val="single" w:sz="4" w:space="0" w:color="000000"/>
                  </w:tcBorders>
                  <w:vAlign w:val="center"/>
                </w:tcPr>
                <w:p w14:paraId="62CFD99C" w14:textId="77777777" w:rsidR="00C93EF7" w:rsidRPr="007F0246" w:rsidRDefault="00C93EF7" w:rsidP="00E23C5B">
                  <w:pPr>
                    <w:autoSpaceDE w:val="0"/>
                    <w:autoSpaceDN w:val="0"/>
                    <w:jc w:val="center"/>
                    <w:rPr>
                      <w:rFonts w:hAnsi="ＭＳ ゴシック"/>
                      <w:sz w:val="18"/>
                      <w:szCs w:val="18"/>
                      <w:u w:val="thick" w:color="FF0000"/>
                    </w:rPr>
                  </w:pPr>
                </w:p>
              </w:tc>
              <w:tc>
                <w:tcPr>
                  <w:tcW w:w="788" w:type="dxa"/>
                  <w:vMerge/>
                  <w:tcBorders>
                    <w:top w:val="nil"/>
                    <w:left w:val="single" w:sz="4" w:space="0" w:color="000000"/>
                    <w:bottom w:val="single" w:sz="4" w:space="0" w:color="000000"/>
                    <w:right w:val="single" w:sz="4" w:space="0" w:color="000000"/>
                  </w:tcBorders>
                  <w:vAlign w:val="center"/>
                </w:tcPr>
                <w:p w14:paraId="5ADC1D5F"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single" w:sz="4" w:space="0" w:color="000000"/>
                    <w:right w:val="single" w:sz="4" w:space="0" w:color="000000"/>
                  </w:tcBorders>
                  <w:vAlign w:val="center"/>
                </w:tcPr>
                <w:p w14:paraId="495FAE56"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76AFF780"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ＧＲ，ＳＲ</w:t>
                  </w:r>
                </w:p>
              </w:tc>
              <w:tc>
                <w:tcPr>
                  <w:tcW w:w="562" w:type="dxa"/>
                  <w:tcBorders>
                    <w:top w:val="single" w:sz="4" w:space="0" w:color="000000"/>
                    <w:left w:val="single" w:sz="4" w:space="0" w:color="000000"/>
                    <w:bottom w:val="single" w:sz="4" w:space="0" w:color="000000"/>
                    <w:right w:val="single" w:sz="4" w:space="0" w:color="000000"/>
                  </w:tcBorders>
                  <w:vAlign w:val="center"/>
                </w:tcPr>
                <w:p w14:paraId="57B6D6AB"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1C5650F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適用しない</w:t>
                  </w:r>
                </w:p>
              </w:tc>
              <w:tc>
                <w:tcPr>
                  <w:tcW w:w="900" w:type="dxa"/>
                  <w:tcBorders>
                    <w:top w:val="single" w:sz="4" w:space="0" w:color="000000"/>
                    <w:left w:val="single" w:sz="4" w:space="0" w:color="000000"/>
                    <w:bottom w:val="single" w:sz="4" w:space="0" w:color="000000"/>
                    <w:right w:val="single" w:sz="4" w:space="0" w:color="000000"/>
                  </w:tcBorders>
                  <w:vAlign w:val="center"/>
                </w:tcPr>
                <w:p w14:paraId="366DBED8"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2B3F4281"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1ABF8B8A" w14:textId="77777777">
              <w:trPr>
                <w:cantSplit/>
                <w:trHeight w:val="509"/>
              </w:trPr>
              <w:tc>
                <w:tcPr>
                  <w:tcW w:w="451" w:type="dxa"/>
                  <w:vMerge w:val="restart"/>
                  <w:tcBorders>
                    <w:top w:val="single" w:sz="4" w:space="0" w:color="000000"/>
                    <w:left w:val="single" w:sz="4" w:space="0" w:color="000000"/>
                    <w:bottom w:val="nil"/>
                    <w:right w:val="single" w:sz="4" w:space="0" w:color="000000"/>
                  </w:tcBorders>
                  <w:vAlign w:val="center"/>
                </w:tcPr>
                <w:p w14:paraId="22D4F5C8"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ＳＲ</w:t>
                  </w:r>
                </w:p>
              </w:tc>
              <w:tc>
                <w:tcPr>
                  <w:tcW w:w="480" w:type="dxa"/>
                  <w:vMerge w:val="restart"/>
                  <w:tcBorders>
                    <w:top w:val="single" w:sz="4" w:space="0" w:color="000000"/>
                    <w:left w:val="single" w:sz="4" w:space="0" w:color="000000"/>
                    <w:bottom w:val="nil"/>
                    <w:right w:val="single" w:sz="4" w:space="0" w:color="000000"/>
                  </w:tcBorders>
                  <w:vAlign w:val="center"/>
                </w:tcPr>
                <w:p w14:paraId="5EE5B67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w:t>
                  </w:r>
                </w:p>
              </w:tc>
              <w:tc>
                <w:tcPr>
                  <w:tcW w:w="788" w:type="dxa"/>
                  <w:vMerge w:val="restart"/>
                  <w:tcBorders>
                    <w:top w:val="single" w:sz="4" w:space="0" w:color="000000"/>
                    <w:left w:val="single" w:sz="4" w:space="0" w:color="000000"/>
                    <w:bottom w:val="nil"/>
                    <w:right w:val="single" w:sz="4" w:space="0" w:color="000000"/>
                  </w:tcBorders>
                  <w:vAlign w:val="center"/>
                </w:tcPr>
                <w:p w14:paraId="2D9712DC"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4" w:type="dxa"/>
                  <w:vMerge w:val="restart"/>
                  <w:tcBorders>
                    <w:top w:val="single" w:sz="4" w:space="0" w:color="000000"/>
                    <w:left w:val="single" w:sz="4" w:space="0" w:color="000000"/>
                    <w:bottom w:val="nil"/>
                    <w:right w:val="single" w:sz="4" w:space="0" w:color="000000"/>
                  </w:tcBorders>
                  <w:vAlign w:val="center"/>
                </w:tcPr>
                <w:p w14:paraId="17BB4AE8"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c>
                <w:tcPr>
                  <w:tcW w:w="562" w:type="dxa"/>
                  <w:tcBorders>
                    <w:top w:val="single" w:sz="4" w:space="0" w:color="000000"/>
                    <w:left w:val="single" w:sz="4" w:space="0" w:color="000000"/>
                    <w:bottom w:val="single" w:sz="4" w:space="0" w:color="000000"/>
                    <w:right w:val="single" w:sz="4" w:space="0" w:color="000000"/>
                  </w:tcBorders>
                  <w:vAlign w:val="center"/>
                </w:tcPr>
                <w:p w14:paraId="0735569D"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ＧＥ</w:t>
                  </w:r>
                </w:p>
              </w:tc>
              <w:tc>
                <w:tcPr>
                  <w:tcW w:w="562" w:type="dxa"/>
                  <w:tcBorders>
                    <w:top w:val="single" w:sz="4" w:space="0" w:color="000000"/>
                    <w:left w:val="single" w:sz="4" w:space="0" w:color="000000"/>
                    <w:bottom w:val="single" w:sz="4" w:space="0" w:color="000000"/>
                    <w:right w:val="single" w:sz="4" w:space="0" w:color="000000"/>
                  </w:tcBorders>
                  <w:vAlign w:val="center"/>
                </w:tcPr>
                <w:p w14:paraId="24487E9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1.0</w:t>
                  </w:r>
                </w:p>
              </w:tc>
              <w:tc>
                <w:tcPr>
                  <w:tcW w:w="900" w:type="dxa"/>
                  <w:tcBorders>
                    <w:top w:val="single" w:sz="4" w:space="0" w:color="000000"/>
                    <w:left w:val="single" w:sz="4" w:space="0" w:color="000000"/>
                    <w:bottom w:val="single" w:sz="4" w:space="0" w:color="000000"/>
                    <w:right w:val="single" w:sz="4" w:space="0" w:color="000000"/>
                  </w:tcBorders>
                  <w:vAlign w:val="center"/>
                </w:tcPr>
                <w:p w14:paraId="0C2CE0C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30B863E0"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2CDC4E9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5930DF54" w14:textId="77777777">
              <w:trPr>
                <w:cantSplit/>
                <w:trHeight w:val="509"/>
              </w:trPr>
              <w:tc>
                <w:tcPr>
                  <w:tcW w:w="451" w:type="dxa"/>
                  <w:vMerge/>
                  <w:tcBorders>
                    <w:top w:val="nil"/>
                    <w:left w:val="single" w:sz="4" w:space="0" w:color="000000"/>
                    <w:bottom w:val="nil"/>
                    <w:right w:val="single" w:sz="4" w:space="0" w:color="000000"/>
                  </w:tcBorders>
                  <w:vAlign w:val="center"/>
                </w:tcPr>
                <w:p w14:paraId="4158E5B4"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nil"/>
                    <w:right w:val="single" w:sz="4" w:space="0" w:color="000000"/>
                  </w:tcBorders>
                  <w:vAlign w:val="center"/>
                </w:tcPr>
                <w:p w14:paraId="0A71098E"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nil"/>
                    <w:right w:val="single" w:sz="4" w:space="0" w:color="000000"/>
                  </w:tcBorders>
                  <w:vAlign w:val="center"/>
                </w:tcPr>
                <w:p w14:paraId="2D8833ED"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nil"/>
                    <w:right w:val="single" w:sz="4" w:space="0" w:color="000000"/>
                  </w:tcBorders>
                  <w:vAlign w:val="center"/>
                </w:tcPr>
                <w:p w14:paraId="5D3CCC6F"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007BA727"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ＧＲ</w:t>
                  </w:r>
                </w:p>
              </w:tc>
              <w:tc>
                <w:tcPr>
                  <w:tcW w:w="562" w:type="dxa"/>
                  <w:tcBorders>
                    <w:top w:val="single" w:sz="4" w:space="0" w:color="000000"/>
                    <w:left w:val="single" w:sz="4" w:space="0" w:color="000000"/>
                    <w:bottom w:val="single" w:sz="4" w:space="0" w:color="000000"/>
                    <w:right w:val="single" w:sz="4" w:space="0" w:color="000000"/>
                  </w:tcBorders>
                  <w:vAlign w:val="center"/>
                </w:tcPr>
                <w:p w14:paraId="22C83B11"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768EC1FB"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DB4B87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7915ECF8"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7E14C7CA" w14:textId="77777777">
              <w:trPr>
                <w:cantSplit/>
                <w:trHeight w:val="509"/>
              </w:trPr>
              <w:tc>
                <w:tcPr>
                  <w:tcW w:w="451" w:type="dxa"/>
                  <w:vMerge/>
                  <w:tcBorders>
                    <w:top w:val="nil"/>
                    <w:left w:val="single" w:sz="4" w:space="0" w:color="000000"/>
                    <w:bottom w:val="single" w:sz="4" w:space="0" w:color="000000"/>
                    <w:right w:val="single" w:sz="4" w:space="0" w:color="000000"/>
                  </w:tcBorders>
                  <w:vAlign w:val="center"/>
                </w:tcPr>
                <w:p w14:paraId="42F46F75"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single" w:sz="4" w:space="0" w:color="000000"/>
                    <w:right w:val="single" w:sz="4" w:space="0" w:color="000000"/>
                  </w:tcBorders>
                  <w:vAlign w:val="center"/>
                </w:tcPr>
                <w:p w14:paraId="3664C275"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single" w:sz="4" w:space="0" w:color="000000"/>
                    <w:right w:val="single" w:sz="4" w:space="0" w:color="000000"/>
                  </w:tcBorders>
                  <w:vAlign w:val="center"/>
                </w:tcPr>
                <w:p w14:paraId="5284CC02"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single" w:sz="4" w:space="0" w:color="000000"/>
                    <w:right w:val="single" w:sz="4" w:space="0" w:color="000000"/>
                  </w:tcBorders>
                  <w:vAlign w:val="center"/>
                </w:tcPr>
                <w:p w14:paraId="4B9349D5"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6C8459CD"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ＳＡ</w:t>
                  </w:r>
                </w:p>
              </w:tc>
              <w:tc>
                <w:tcPr>
                  <w:tcW w:w="562" w:type="dxa"/>
                  <w:tcBorders>
                    <w:top w:val="single" w:sz="4" w:space="0" w:color="000000"/>
                    <w:left w:val="single" w:sz="4" w:space="0" w:color="000000"/>
                    <w:bottom w:val="single" w:sz="4" w:space="0" w:color="000000"/>
                    <w:right w:val="single" w:sz="4" w:space="0" w:color="000000"/>
                  </w:tcBorders>
                  <w:vAlign w:val="center"/>
                </w:tcPr>
                <w:p w14:paraId="2C75FD1E"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1.0</w:t>
                  </w:r>
                </w:p>
              </w:tc>
              <w:tc>
                <w:tcPr>
                  <w:tcW w:w="900" w:type="dxa"/>
                  <w:tcBorders>
                    <w:top w:val="single" w:sz="4" w:space="0" w:color="000000"/>
                    <w:left w:val="single" w:sz="4" w:space="0" w:color="000000"/>
                    <w:bottom w:val="single" w:sz="4" w:space="0" w:color="000000"/>
                    <w:right w:val="single" w:sz="4" w:space="0" w:color="000000"/>
                  </w:tcBorders>
                  <w:vAlign w:val="center"/>
                </w:tcPr>
                <w:p w14:paraId="457C3440"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48ED589C"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p>
              </w:tc>
              <w:tc>
                <w:tcPr>
                  <w:tcW w:w="565" w:type="dxa"/>
                  <w:tcBorders>
                    <w:top w:val="single" w:sz="4" w:space="0" w:color="000000"/>
                    <w:left w:val="single" w:sz="4" w:space="0" w:color="000000"/>
                    <w:bottom w:val="single" w:sz="4" w:space="0" w:color="000000"/>
                    <w:right w:val="single" w:sz="4" w:space="0" w:color="000000"/>
                  </w:tcBorders>
                  <w:vAlign w:val="center"/>
                </w:tcPr>
                <w:p w14:paraId="546D3EF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554FE0B6" w14:textId="77777777">
              <w:trPr>
                <w:cantSplit/>
                <w:trHeight w:val="837"/>
              </w:trPr>
              <w:tc>
                <w:tcPr>
                  <w:tcW w:w="451" w:type="dxa"/>
                  <w:vMerge w:val="restart"/>
                  <w:tcBorders>
                    <w:top w:val="single" w:sz="4" w:space="0" w:color="000000"/>
                    <w:left w:val="single" w:sz="4" w:space="0" w:color="000000"/>
                    <w:bottom w:val="nil"/>
                    <w:right w:val="single" w:sz="4" w:space="0" w:color="000000"/>
                  </w:tcBorders>
                  <w:vAlign w:val="center"/>
                </w:tcPr>
                <w:p w14:paraId="7E41969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ＰＵ</w:t>
                  </w:r>
                </w:p>
              </w:tc>
              <w:tc>
                <w:tcPr>
                  <w:tcW w:w="480" w:type="dxa"/>
                  <w:vMerge w:val="restart"/>
                  <w:tcBorders>
                    <w:top w:val="single" w:sz="4" w:space="0" w:color="000000"/>
                    <w:left w:val="single" w:sz="4" w:space="0" w:color="000000"/>
                    <w:bottom w:val="nil"/>
                    <w:right w:val="single" w:sz="4" w:space="0" w:color="000000"/>
                  </w:tcBorders>
                  <w:vAlign w:val="center"/>
                </w:tcPr>
                <w:p w14:paraId="353A91E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1.0</w:t>
                  </w:r>
                </w:p>
              </w:tc>
              <w:tc>
                <w:tcPr>
                  <w:tcW w:w="788" w:type="dxa"/>
                  <w:vMerge w:val="restart"/>
                  <w:tcBorders>
                    <w:top w:val="single" w:sz="4" w:space="0" w:color="000000"/>
                    <w:left w:val="single" w:sz="4" w:space="0" w:color="000000"/>
                    <w:bottom w:val="nil"/>
                    <w:right w:val="single" w:sz="4" w:space="0" w:color="000000"/>
                  </w:tcBorders>
                  <w:vAlign w:val="center"/>
                </w:tcPr>
                <w:p w14:paraId="22FBC7D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4" w:type="dxa"/>
                  <w:vMerge w:val="restart"/>
                  <w:tcBorders>
                    <w:top w:val="single" w:sz="4" w:space="0" w:color="000000"/>
                    <w:left w:val="single" w:sz="4" w:space="0" w:color="000000"/>
                    <w:bottom w:val="nil"/>
                    <w:right w:val="single" w:sz="4" w:space="0" w:color="000000"/>
                  </w:tcBorders>
                  <w:vAlign w:val="center"/>
                </w:tcPr>
                <w:p w14:paraId="302E9884"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c>
                <w:tcPr>
                  <w:tcW w:w="562" w:type="dxa"/>
                  <w:tcBorders>
                    <w:top w:val="single" w:sz="4" w:space="0" w:color="000000"/>
                    <w:left w:val="single" w:sz="4" w:space="0" w:color="000000"/>
                    <w:bottom w:val="single" w:sz="4" w:space="0" w:color="000000"/>
                    <w:right w:val="single" w:sz="4" w:space="0" w:color="000000"/>
                  </w:tcBorders>
                  <w:vAlign w:val="center"/>
                </w:tcPr>
                <w:p w14:paraId="069DBAC7"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ＧＳ，ＧＡ，ＧＥ</w:t>
                  </w:r>
                </w:p>
              </w:tc>
              <w:tc>
                <w:tcPr>
                  <w:tcW w:w="562" w:type="dxa"/>
                  <w:tcBorders>
                    <w:top w:val="single" w:sz="4" w:space="0" w:color="000000"/>
                    <w:left w:val="single" w:sz="4" w:space="0" w:color="000000"/>
                    <w:bottom w:val="single" w:sz="4" w:space="0" w:color="000000"/>
                    <w:right w:val="single" w:sz="4" w:space="0" w:color="000000"/>
                  </w:tcBorders>
                  <w:vAlign w:val="center"/>
                </w:tcPr>
                <w:p w14:paraId="6C1307F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1.0</w:t>
                  </w:r>
                </w:p>
              </w:tc>
              <w:tc>
                <w:tcPr>
                  <w:tcW w:w="900" w:type="dxa"/>
                  <w:tcBorders>
                    <w:top w:val="single" w:sz="4" w:space="0" w:color="000000"/>
                    <w:left w:val="single" w:sz="4" w:space="0" w:color="000000"/>
                    <w:bottom w:val="single" w:sz="4" w:space="0" w:color="000000"/>
                    <w:right w:val="single" w:sz="4" w:space="0" w:color="000000"/>
                  </w:tcBorders>
                  <w:vAlign w:val="center"/>
                </w:tcPr>
                <w:p w14:paraId="31252D87"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7A5060B1"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789A5F88"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349534D3" w14:textId="77777777">
              <w:trPr>
                <w:cantSplit/>
                <w:trHeight w:val="797"/>
              </w:trPr>
              <w:tc>
                <w:tcPr>
                  <w:tcW w:w="451" w:type="dxa"/>
                  <w:vMerge/>
                  <w:tcBorders>
                    <w:top w:val="nil"/>
                    <w:left w:val="single" w:sz="4" w:space="0" w:color="000000"/>
                    <w:bottom w:val="nil"/>
                    <w:right w:val="single" w:sz="4" w:space="0" w:color="000000"/>
                  </w:tcBorders>
                  <w:vAlign w:val="center"/>
                </w:tcPr>
                <w:p w14:paraId="746C8D24"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nil"/>
                    <w:right w:val="single" w:sz="4" w:space="0" w:color="000000"/>
                  </w:tcBorders>
                  <w:vAlign w:val="center"/>
                </w:tcPr>
                <w:p w14:paraId="036F94EB"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nil"/>
                    <w:right w:val="single" w:sz="4" w:space="0" w:color="000000"/>
                  </w:tcBorders>
                  <w:vAlign w:val="center"/>
                </w:tcPr>
                <w:p w14:paraId="6AB0B224"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nil"/>
                    <w:right w:val="single" w:sz="4" w:space="0" w:color="000000"/>
                  </w:tcBorders>
                  <w:vAlign w:val="center"/>
                </w:tcPr>
                <w:p w14:paraId="17AF06D1"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30A53D71"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ＥＥ，ＥＡ，ＳＡ</w:t>
                  </w:r>
                </w:p>
              </w:tc>
              <w:tc>
                <w:tcPr>
                  <w:tcW w:w="562" w:type="dxa"/>
                  <w:tcBorders>
                    <w:top w:val="single" w:sz="4" w:space="0" w:color="000000"/>
                    <w:left w:val="single" w:sz="4" w:space="0" w:color="000000"/>
                    <w:bottom w:val="single" w:sz="4" w:space="0" w:color="000000"/>
                    <w:right w:val="single" w:sz="4" w:space="0" w:color="000000"/>
                  </w:tcBorders>
                  <w:vAlign w:val="center"/>
                </w:tcPr>
                <w:p w14:paraId="4E32F6C2"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1.0</w:t>
                  </w:r>
                </w:p>
              </w:tc>
              <w:tc>
                <w:tcPr>
                  <w:tcW w:w="900" w:type="dxa"/>
                  <w:tcBorders>
                    <w:top w:val="single" w:sz="4" w:space="0" w:color="000000"/>
                    <w:left w:val="single" w:sz="4" w:space="0" w:color="000000"/>
                    <w:bottom w:val="single" w:sz="4" w:space="0" w:color="000000"/>
                    <w:right w:val="single" w:sz="4" w:space="0" w:color="000000"/>
                  </w:tcBorders>
                  <w:vAlign w:val="center"/>
                </w:tcPr>
                <w:p w14:paraId="1431611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4566AFC8"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p>
              </w:tc>
              <w:tc>
                <w:tcPr>
                  <w:tcW w:w="565" w:type="dxa"/>
                  <w:tcBorders>
                    <w:top w:val="single" w:sz="4" w:space="0" w:color="000000"/>
                    <w:left w:val="single" w:sz="4" w:space="0" w:color="000000"/>
                    <w:bottom w:val="single" w:sz="4" w:space="0" w:color="000000"/>
                    <w:right w:val="single" w:sz="4" w:space="0" w:color="000000"/>
                  </w:tcBorders>
                  <w:vAlign w:val="center"/>
                </w:tcPr>
                <w:p w14:paraId="0F72723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5C86C212" w14:textId="77777777">
              <w:trPr>
                <w:cantSplit/>
                <w:trHeight w:val="289"/>
              </w:trPr>
              <w:tc>
                <w:tcPr>
                  <w:tcW w:w="451" w:type="dxa"/>
                  <w:vMerge/>
                  <w:tcBorders>
                    <w:top w:val="nil"/>
                    <w:left w:val="single" w:sz="4" w:space="0" w:color="000000"/>
                    <w:bottom w:val="nil"/>
                    <w:right w:val="single" w:sz="4" w:space="0" w:color="000000"/>
                  </w:tcBorders>
                  <w:vAlign w:val="center"/>
                </w:tcPr>
                <w:p w14:paraId="5B185200"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nil"/>
                    <w:right w:val="single" w:sz="4" w:space="0" w:color="000000"/>
                  </w:tcBorders>
                  <w:vAlign w:val="center"/>
                </w:tcPr>
                <w:p w14:paraId="4F0EB18D"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nil"/>
                    <w:right w:val="single" w:sz="4" w:space="0" w:color="000000"/>
                  </w:tcBorders>
                  <w:vAlign w:val="center"/>
                </w:tcPr>
                <w:p w14:paraId="01BE491D"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nil"/>
                    <w:right w:val="single" w:sz="4" w:space="0" w:color="000000"/>
                  </w:tcBorders>
                  <w:vAlign w:val="center"/>
                </w:tcPr>
                <w:p w14:paraId="7C079DAC"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4B38BBE8"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ＥＭ，ＥＦ</w:t>
                  </w:r>
                </w:p>
              </w:tc>
              <w:tc>
                <w:tcPr>
                  <w:tcW w:w="562" w:type="dxa"/>
                  <w:tcBorders>
                    <w:top w:val="single" w:sz="4" w:space="0" w:color="000000"/>
                    <w:left w:val="single" w:sz="4" w:space="0" w:color="000000"/>
                    <w:bottom w:val="single" w:sz="4" w:space="0" w:color="000000"/>
                    <w:right w:val="single" w:sz="4" w:space="0" w:color="000000"/>
                  </w:tcBorders>
                  <w:vAlign w:val="center"/>
                </w:tcPr>
                <w:p w14:paraId="5A8D9DC1"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1.7</w:t>
                  </w:r>
                </w:p>
              </w:tc>
              <w:tc>
                <w:tcPr>
                  <w:tcW w:w="900" w:type="dxa"/>
                  <w:tcBorders>
                    <w:top w:val="single" w:sz="4" w:space="0" w:color="000000"/>
                    <w:left w:val="single" w:sz="4" w:space="0" w:color="000000"/>
                    <w:bottom w:val="single" w:sz="4" w:space="0" w:color="000000"/>
                    <w:right w:val="single" w:sz="4" w:space="0" w:color="000000"/>
                  </w:tcBorders>
                  <w:vAlign w:val="center"/>
                </w:tcPr>
                <w:p w14:paraId="05E9D33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765910F0"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r w:rsidRPr="007F0246">
                    <w:rPr>
                      <w:rFonts w:hAnsi="ＭＳ ゴシック" w:hint="eastAsia"/>
                      <w:sz w:val="18"/>
                      <w:szCs w:val="18"/>
                      <w:u w:val="thick" w:color="FF0000"/>
                    </w:rPr>
                    <w:t>＊３</w:t>
                  </w:r>
                </w:p>
              </w:tc>
              <w:tc>
                <w:tcPr>
                  <w:tcW w:w="565" w:type="dxa"/>
                  <w:tcBorders>
                    <w:top w:val="single" w:sz="4" w:space="0" w:color="000000"/>
                    <w:left w:val="single" w:sz="4" w:space="0" w:color="000000"/>
                    <w:bottom w:val="single" w:sz="4" w:space="0" w:color="000000"/>
                    <w:right w:val="single" w:sz="4" w:space="0" w:color="000000"/>
                  </w:tcBorders>
                  <w:vAlign w:val="center"/>
                </w:tcPr>
                <w:p w14:paraId="51EBC238"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5C1B57EC" w14:textId="77777777">
              <w:trPr>
                <w:cantSplit/>
                <w:trHeight w:val="1292"/>
              </w:trPr>
              <w:tc>
                <w:tcPr>
                  <w:tcW w:w="451" w:type="dxa"/>
                  <w:vMerge/>
                  <w:tcBorders>
                    <w:top w:val="nil"/>
                    <w:left w:val="single" w:sz="4" w:space="0" w:color="000000"/>
                    <w:bottom w:val="nil"/>
                    <w:right w:val="single" w:sz="4" w:space="0" w:color="000000"/>
                  </w:tcBorders>
                  <w:vAlign w:val="center"/>
                </w:tcPr>
                <w:p w14:paraId="38D023AD"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nil"/>
                    <w:right w:val="single" w:sz="4" w:space="0" w:color="000000"/>
                  </w:tcBorders>
                  <w:vAlign w:val="center"/>
                </w:tcPr>
                <w:p w14:paraId="23F57659"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nil"/>
                    <w:right w:val="single" w:sz="4" w:space="0" w:color="000000"/>
                  </w:tcBorders>
                  <w:vAlign w:val="center"/>
                </w:tcPr>
                <w:p w14:paraId="1AC9E749"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nil"/>
                    <w:right w:val="single" w:sz="4" w:space="0" w:color="000000"/>
                  </w:tcBorders>
                  <w:vAlign w:val="center"/>
                </w:tcPr>
                <w:p w14:paraId="4EBAA2C7"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69037C2A"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ＥＣ，ＧＲ，ＥＲ，ＳＲ</w:t>
                  </w:r>
                </w:p>
              </w:tc>
              <w:tc>
                <w:tcPr>
                  <w:tcW w:w="562" w:type="dxa"/>
                  <w:tcBorders>
                    <w:top w:val="single" w:sz="4" w:space="0" w:color="000000"/>
                    <w:left w:val="single" w:sz="4" w:space="0" w:color="000000"/>
                    <w:bottom w:val="single" w:sz="4" w:space="0" w:color="000000"/>
                    <w:right w:val="single" w:sz="4" w:space="0" w:color="000000"/>
                  </w:tcBorders>
                  <w:vAlign w:val="center"/>
                </w:tcPr>
                <w:p w14:paraId="45BF493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668F41C"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1369BF4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5ADC9A61"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371A6246" w14:textId="77777777">
              <w:trPr>
                <w:cantSplit/>
                <w:trHeight w:val="641"/>
              </w:trPr>
              <w:tc>
                <w:tcPr>
                  <w:tcW w:w="451" w:type="dxa"/>
                  <w:vMerge/>
                  <w:tcBorders>
                    <w:top w:val="nil"/>
                    <w:left w:val="single" w:sz="4" w:space="0" w:color="000000"/>
                    <w:bottom w:val="single" w:sz="4" w:space="0" w:color="000000"/>
                    <w:right w:val="single" w:sz="4" w:space="0" w:color="000000"/>
                  </w:tcBorders>
                  <w:vAlign w:val="center"/>
                </w:tcPr>
                <w:p w14:paraId="2008ED06"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single" w:sz="4" w:space="0" w:color="000000"/>
                    <w:right w:val="single" w:sz="4" w:space="0" w:color="000000"/>
                  </w:tcBorders>
                  <w:vAlign w:val="center"/>
                </w:tcPr>
                <w:p w14:paraId="1179D56D"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single" w:sz="4" w:space="0" w:color="000000"/>
                    <w:right w:val="single" w:sz="4" w:space="0" w:color="000000"/>
                  </w:tcBorders>
                  <w:vAlign w:val="center"/>
                </w:tcPr>
                <w:p w14:paraId="09FD6CB3"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single" w:sz="4" w:space="0" w:color="000000"/>
                    <w:right w:val="single" w:sz="4" w:space="0" w:color="000000"/>
                  </w:tcBorders>
                  <w:vAlign w:val="center"/>
                </w:tcPr>
                <w:p w14:paraId="5A3FC80C"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5BEA56F7"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ＰＮ，ＰＴ</w:t>
                  </w:r>
                </w:p>
              </w:tc>
              <w:tc>
                <w:tcPr>
                  <w:tcW w:w="562" w:type="dxa"/>
                  <w:tcBorders>
                    <w:top w:val="single" w:sz="4" w:space="0" w:color="000000"/>
                    <w:left w:val="single" w:sz="4" w:space="0" w:color="000000"/>
                    <w:bottom w:val="single" w:sz="4" w:space="0" w:color="000000"/>
                    <w:right w:val="single" w:sz="4" w:space="0" w:color="000000"/>
                  </w:tcBorders>
                  <w:vAlign w:val="center"/>
                </w:tcPr>
                <w:p w14:paraId="48171D11"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39C2FF20"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08C2425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1F771982"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0C69E073" w14:textId="77777777">
              <w:trPr>
                <w:cantSplit/>
                <w:trHeight w:val="1107"/>
              </w:trPr>
              <w:tc>
                <w:tcPr>
                  <w:tcW w:w="451" w:type="dxa"/>
                  <w:vMerge w:val="restart"/>
                  <w:tcBorders>
                    <w:top w:val="single" w:sz="4" w:space="0" w:color="000000"/>
                    <w:left w:val="single" w:sz="4" w:space="0" w:color="000000"/>
                    <w:bottom w:val="nil"/>
                    <w:right w:val="single" w:sz="4" w:space="0" w:color="000000"/>
                  </w:tcBorders>
                  <w:vAlign w:val="center"/>
                </w:tcPr>
                <w:p w14:paraId="0A38ED4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ＰＴ</w:t>
                  </w:r>
                </w:p>
              </w:tc>
              <w:tc>
                <w:tcPr>
                  <w:tcW w:w="480" w:type="dxa"/>
                  <w:vMerge w:val="restart"/>
                  <w:tcBorders>
                    <w:top w:val="single" w:sz="4" w:space="0" w:color="000000"/>
                    <w:left w:val="single" w:sz="4" w:space="0" w:color="000000"/>
                    <w:bottom w:val="nil"/>
                    <w:right w:val="single" w:sz="4" w:space="0" w:color="000000"/>
                  </w:tcBorders>
                  <w:vAlign w:val="center"/>
                </w:tcPr>
                <w:p w14:paraId="44F45C98"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w:t>
                  </w:r>
                </w:p>
              </w:tc>
              <w:tc>
                <w:tcPr>
                  <w:tcW w:w="788" w:type="dxa"/>
                  <w:vMerge w:val="restart"/>
                  <w:tcBorders>
                    <w:top w:val="single" w:sz="4" w:space="0" w:color="000000"/>
                    <w:left w:val="single" w:sz="4" w:space="0" w:color="000000"/>
                    <w:bottom w:val="nil"/>
                    <w:right w:val="single" w:sz="4" w:space="0" w:color="000000"/>
                  </w:tcBorders>
                  <w:vAlign w:val="center"/>
                </w:tcPr>
                <w:p w14:paraId="6D9100D8"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4" w:type="dxa"/>
                  <w:vMerge w:val="restart"/>
                  <w:tcBorders>
                    <w:top w:val="single" w:sz="4" w:space="0" w:color="000000"/>
                    <w:left w:val="single" w:sz="4" w:space="0" w:color="000000"/>
                    <w:bottom w:val="nil"/>
                    <w:right w:val="single" w:sz="4" w:space="0" w:color="000000"/>
                  </w:tcBorders>
                  <w:vAlign w:val="center"/>
                </w:tcPr>
                <w:p w14:paraId="6EDA3F3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c>
                <w:tcPr>
                  <w:tcW w:w="562" w:type="dxa"/>
                  <w:tcBorders>
                    <w:top w:val="single" w:sz="4" w:space="0" w:color="000000"/>
                    <w:left w:val="single" w:sz="4" w:space="0" w:color="000000"/>
                    <w:bottom w:val="single" w:sz="4" w:space="0" w:color="000000"/>
                    <w:right w:val="single" w:sz="4" w:space="0" w:color="000000"/>
                  </w:tcBorders>
                  <w:vAlign w:val="center"/>
                </w:tcPr>
                <w:p w14:paraId="45B7748C"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ＧＳ，ＧＡ，ＧＥ</w:t>
                  </w:r>
                </w:p>
              </w:tc>
              <w:tc>
                <w:tcPr>
                  <w:tcW w:w="562" w:type="dxa"/>
                  <w:tcBorders>
                    <w:top w:val="single" w:sz="4" w:space="0" w:color="000000"/>
                    <w:left w:val="single" w:sz="4" w:space="0" w:color="000000"/>
                    <w:bottom w:val="single" w:sz="4" w:space="0" w:color="000000"/>
                    <w:right w:val="single" w:sz="4" w:space="0" w:color="000000"/>
                  </w:tcBorders>
                  <w:vAlign w:val="center"/>
                </w:tcPr>
                <w:p w14:paraId="29FF03C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1.0</w:t>
                  </w:r>
                </w:p>
              </w:tc>
              <w:tc>
                <w:tcPr>
                  <w:tcW w:w="900" w:type="dxa"/>
                  <w:tcBorders>
                    <w:top w:val="single" w:sz="4" w:space="0" w:color="000000"/>
                    <w:left w:val="single" w:sz="4" w:space="0" w:color="000000"/>
                    <w:bottom w:val="single" w:sz="4" w:space="0" w:color="000000"/>
                    <w:right w:val="single" w:sz="4" w:space="0" w:color="000000"/>
                  </w:tcBorders>
                  <w:vAlign w:val="center"/>
                </w:tcPr>
                <w:p w14:paraId="3741298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9E4303C"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221B4D1C"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7BCA66F0" w14:textId="77777777">
              <w:trPr>
                <w:cantSplit/>
                <w:trHeight w:val="864"/>
              </w:trPr>
              <w:tc>
                <w:tcPr>
                  <w:tcW w:w="451" w:type="dxa"/>
                  <w:vMerge/>
                  <w:tcBorders>
                    <w:top w:val="nil"/>
                    <w:left w:val="single" w:sz="4" w:space="0" w:color="000000"/>
                    <w:bottom w:val="nil"/>
                    <w:right w:val="single" w:sz="4" w:space="0" w:color="000000"/>
                  </w:tcBorders>
                  <w:vAlign w:val="center"/>
                </w:tcPr>
                <w:p w14:paraId="54D454DF"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nil"/>
                    <w:right w:val="single" w:sz="4" w:space="0" w:color="000000"/>
                  </w:tcBorders>
                  <w:vAlign w:val="center"/>
                </w:tcPr>
                <w:p w14:paraId="70C8D895"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nil"/>
                    <w:right w:val="single" w:sz="4" w:space="0" w:color="000000"/>
                  </w:tcBorders>
                  <w:vAlign w:val="center"/>
                </w:tcPr>
                <w:p w14:paraId="6429C9B5"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nil"/>
                    <w:right w:val="single" w:sz="4" w:space="0" w:color="000000"/>
                  </w:tcBorders>
                  <w:vAlign w:val="center"/>
                </w:tcPr>
                <w:p w14:paraId="322C0F14"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5F4B4270"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ＥＥ，ＥＡ，ＳＡ</w:t>
                  </w:r>
                </w:p>
              </w:tc>
              <w:tc>
                <w:tcPr>
                  <w:tcW w:w="562" w:type="dxa"/>
                  <w:tcBorders>
                    <w:top w:val="single" w:sz="4" w:space="0" w:color="000000"/>
                    <w:left w:val="single" w:sz="4" w:space="0" w:color="000000"/>
                    <w:bottom w:val="single" w:sz="4" w:space="0" w:color="000000"/>
                    <w:right w:val="single" w:sz="4" w:space="0" w:color="000000"/>
                  </w:tcBorders>
                  <w:vAlign w:val="center"/>
                </w:tcPr>
                <w:p w14:paraId="6540AA2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1.0</w:t>
                  </w:r>
                </w:p>
              </w:tc>
              <w:tc>
                <w:tcPr>
                  <w:tcW w:w="900" w:type="dxa"/>
                  <w:tcBorders>
                    <w:top w:val="single" w:sz="4" w:space="0" w:color="000000"/>
                    <w:left w:val="single" w:sz="4" w:space="0" w:color="000000"/>
                    <w:bottom w:val="single" w:sz="4" w:space="0" w:color="000000"/>
                    <w:right w:val="single" w:sz="4" w:space="0" w:color="000000"/>
                  </w:tcBorders>
                  <w:vAlign w:val="center"/>
                </w:tcPr>
                <w:p w14:paraId="7CCCE12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AE765F8"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p>
              </w:tc>
              <w:tc>
                <w:tcPr>
                  <w:tcW w:w="565" w:type="dxa"/>
                  <w:tcBorders>
                    <w:top w:val="single" w:sz="4" w:space="0" w:color="000000"/>
                    <w:left w:val="single" w:sz="4" w:space="0" w:color="000000"/>
                    <w:bottom w:val="single" w:sz="4" w:space="0" w:color="000000"/>
                    <w:right w:val="single" w:sz="4" w:space="0" w:color="000000"/>
                  </w:tcBorders>
                  <w:vAlign w:val="center"/>
                </w:tcPr>
                <w:p w14:paraId="7A3FC73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58AAF61A" w14:textId="77777777">
              <w:trPr>
                <w:cantSplit/>
                <w:trHeight w:val="722"/>
              </w:trPr>
              <w:tc>
                <w:tcPr>
                  <w:tcW w:w="451" w:type="dxa"/>
                  <w:vMerge/>
                  <w:tcBorders>
                    <w:top w:val="nil"/>
                    <w:left w:val="single" w:sz="4" w:space="0" w:color="000000"/>
                    <w:bottom w:val="nil"/>
                    <w:right w:val="single" w:sz="4" w:space="0" w:color="000000"/>
                  </w:tcBorders>
                  <w:vAlign w:val="center"/>
                </w:tcPr>
                <w:p w14:paraId="1EDBFD00"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nil"/>
                    <w:right w:val="single" w:sz="4" w:space="0" w:color="000000"/>
                  </w:tcBorders>
                  <w:vAlign w:val="center"/>
                </w:tcPr>
                <w:p w14:paraId="7885AD8E"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nil"/>
                    <w:right w:val="single" w:sz="4" w:space="0" w:color="000000"/>
                  </w:tcBorders>
                  <w:vAlign w:val="center"/>
                </w:tcPr>
                <w:p w14:paraId="3B602882"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nil"/>
                    <w:right w:val="single" w:sz="4" w:space="0" w:color="000000"/>
                  </w:tcBorders>
                  <w:vAlign w:val="center"/>
                </w:tcPr>
                <w:p w14:paraId="72FEC9E2"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3393C7F5"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ＥＭ，ＥＦ</w:t>
                  </w:r>
                </w:p>
              </w:tc>
              <w:tc>
                <w:tcPr>
                  <w:tcW w:w="562" w:type="dxa"/>
                  <w:tcBorders>
                    <w:top w:val="single" w:sz="4" w:space="0" w:color="000000"/>
                    <w:left w:val="single" w:sz="4" w:space="0" w:color="000000"/>
                    <w:bottom w:val="single" w:sz="4" w:space="0" w:color="000000"/>
                    <w:right w:val="single" w:sz="4" w:space="0" w:color="000000"/>
                  </w:tcBorders>
                  <w:vAlign w:val="center"/>
                </w:tcPr>
                <w:p w14:paraId="476AC85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1.7</w:t>
                  </w:r>
                </w:p>
              </w:tc>
              <w:tc>
                <w:tcPr>
                  <w:tcW w:w="900" w:type="dxa"/>
                  <w:tcBorders>
                    <w:top w:val="single" w:sz="4" w:space="0" w:color="000000"/>
                    <w:left w:val="single" w:sz="4" w:space="0" w:color="000000"/>
                    <w:bottom w:val="single" w:sz="4" w:space="0" w:color="000000"/>
                    <w:right w:val="single" w:sz="4" w:space="0" w:color="000000"/>
                  </w:tcBorders>
                  <w:vAlign w:val="center"/>
                </w:tcPr>
                <w:p w14:paraId="669560C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0BAE15E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r w:rsidRPr="007F0246">
                    <w:rPr>
                      <w:rFonts w:hAnsi="ＭＳ ゴシック" w:hint="eastAsia"/>
                      <w:sz w:val="18"/>
                      <w:szCs w:val="18"/>
                      <w:u w:val="thick" w:color="FF0000"/>
                    </w:rPr>
                    <w:t>＊３</w:t>
                  </w:r>
                </w:p>
              </w:tc>
              <w:tc>
                <w:tcPr>
                  <w:tcW w:w="565" w:type="dxa"/>
                  <w:tcBorders>
                    <w:top w:val="single" w:sz="4" w:space="0" w:color="000000"/>
                    <w:left w:val="single" w:sz="4" w:space="0" w:color="000000"/>
                    <w:bottom w:val="single" w:sz="4" w:space="0" w:color="000000"/>
                    <w:right w:val="single" w:sz="4" w:space="0" w:color="000000"/>
                  </w:tcBorders>
                  <w:vAlign w:val="center"/>
                </w:tcPr>
                <w:p w14:paraId="308AD21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4414EF62" w14:textId="77777777">
              <w:trPr>
                <w:cantSplit/>
                <w:trHeight w:val="1509"/>
              </w:trPr>
              <w:tc>
                <w:tcPr>
                  <w:tcW w:w="451" w:type="dxa"/>
                  <w:vMerge/>
                  <w:tcBorders>
                    <w:top w:val="nil"/>
                    <w:left w:val="single" w:sz="4" w:space="0" w:color="000000"/>
                    <w:bottom w:val="nil"/>
                    <w:right w:val="single" w:sz="4" w:space="0" w:color="000000"/>
                  </w:tcBorders>
                  <w:vAlign w:val="center"/>
                </w:tcPr>
                <w:p w14:paraId="31B0284D"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nil"/>
                    <w:right w:val="single" w:sz="4" w:space="0" w:color="000000"/>
                  </w:tcBorders>
                  <w:vAlign w:val="center"/>
                </w:tcPr>
                <w:p w14:paraId="4E06D82E"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nil"/>
                    <w:right w:val="single" w:sz="4" w:space="0" w:color="000000"/>
                  </w:tcBorders>
                  <w:vAlign w:val="center"/>
                </w:tcPr>
                <w:p w14:paraId="77A03E1D"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nil"/>
                    <w:right w:val="single" w:sz="4" w:space="0" w:color="000000"/>
                  </w:tcBorders>
                  <w:vAlign w:val="center"/>
                </w:tcPr>
                <w:p w14:paraId="597BE3D5"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00E0419E"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ＥＣ，ＧＲ，ＥＲ，ＳＲ</w:t>
                  </w:r>
                </w:p>
              </w:tc>
              <w:tc>
                <w:tcPr>
                  <w:tcW w:w="562" w:type="dxa"/>
                  <w:tcBorders>
                    <w:top w:val="single" w:sz="4" w:space="0" w:color="000000"/>
                    <w:left w:val="single" w:sz="4" w:space="0" w:color="000000"/>
                    <w:bottom w:val="single" w:sz="4" w:space="0" w:color="000000"/>
                    <w:right w:val="single" w:sz="4" w:space="0" w:color="000000"/>
                  </w:tcBorders>
                  <w:vAlign w:val="center"/>
                </w:tcPr>
                <w:p w14:paraId="3641F8B4"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1BEEF4F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3938C2C2"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51945F32"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46494FD7" w14:textId="77777777">
              <w:trPr>
                <w:cantSplit/>
                <w:trHeight w:val="509"/>
              </w:trPr>
              <w:tc>
                <w:tcPr>
                  <w:tcW w:w="451" w:type="dxa"/>
                  <w:vMerge/>
                  <w:tcBorders>
                    <w:top w:val="nil"/>
                    <w:left w:val="single" w:sz="4" w:space="0" w:color="000000"/>
                    <w:bottom w:val="nil"/>
                    <w:right w:val="single" w:sz="4" w:space="0" w:color="000000"/>
                  </w:tcBorders>
                  <w:vAlign w:val="center"/>
                </w:tcPr>
                <w:p w14:paraId="723063DB"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nil"/>
                    <w:right w:val="single" w:sz="4" w:space="0" w:color="000000"/>
                  </w:tcBorders>
                  <w:vAlign w:val="center"/>
                </w:tcPr>
                <w:p w14:paraId="4573BFEB"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nil"/>
                    <w:right w:val="single" w:sz="4" w:space="0" w:color="000000"/>
                  </w:tcBorders>
                  <w:vAlign w:val="center"/>
                </w:tcPr>
                <w:p w14:paraId="049681DA"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nil"/>
                    <w:right w:val="single" w:sz="4" w:space="0" w:color="000000"/>
                  </w:tcBorders>
                  <w:vAlign w:val="center"/>
                </w:tcPr>
                <w:p w14:paraId="1D0035C1"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2C1AF160"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ＰＵ</w:t>
                  </w:r>
                </w:p>
              </w:tc>
              <w:tc>
                <w:tcPr>
                  <w:tcW w:w="562" w:type="dxa"/>
                  <w:tcBorders>
                    <w:top w:val="single" w:sz="4" w:space="0" w:color="000000"/>
                    <w:left w:val="single" w:sz="4" w:space="0" w:color="000000"/>
                    <w:bottom w:val="single" w:sz="4" w:space="0" w:color="000000"/>
                    <w:right w:val="single" w:sz="4" w:space="0" w:color="000000"/>
                  </w:tcBorders>
                  <w:vAlign w:val="center"/>
                </w:tcPr>
                <w:p w14:paraId="20AAB590"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1.0</w:t>
                  </w:r>
                </w:p>
              </w:tc>
              <w:tc>
                <w:tcPr>
                  <w:tcW w:w="900" w:type="dxa"/>
                  <w:tcBorders>
                    <w:top w:val="single" w:sz="4" w:space="0" w:color="000000"/>
                    <w:left w:val="single" w:sz="4" w:space="0" w:color="000000"/>
                    <w:bottom w:val="single" w:sz="4" w:space="0" w:color="000000"/>
                    <w:right w:val="single" w:sz="4" w:space="0" w:color="000000"/>
                  </w:tcBorders>
                  <w:vAlign w:val="center"/>
                </w:tcPr>
                <w:p w14:paraId="500405F1"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4564C3F8"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45BEDDA1"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4F0C749E" w14:textId="77777777">
              <w:trPr>
                <w:cantSplit/>
                <w:trHeight w:val="509"/>
              </w:trPr>
              <w:tc>
                <w:tcPr>
                  <w:tcW w:w="451" w:type="dxa"/>
                  <w:vMerge/>
                  <w:tcBorders>
                    <w:top w:val="nil"/>
                    <w:left w:val="single" w:sz="4" w:space="0" w:color="000000"/>
                    <w:bottom w:val="single" w:sz="4" w:space="0" w:color="000000"/>
                    <w:right w:val="single" w:sz="4" w:space="0" w:color="000000"/>
                  </w:tcBorders>
                  <w:vAlign w:val="center"/>
                </w:tcPr>
                <w:p w14:paraId="0588C998"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single" w:sz="4" w:space="0" w:color="000000"/>
                    <w:right w:val="single" w:sz="4" w:space="0" w:color="000000"/>
                  </w:tcBorders>
                  <w:vAlign w:val="center"/>
                </w:tcPr>
                <w:p w14:paraId="6BAA8191"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single" w:sz="4" w:space="0" w:color="000000"/>
                    <w:right w:val="single" w:sz="4" w:space="0" w:color="000000"/>
                  </w:tcBorders>
                  <w:vAlign w:val="center"/>
                </w:tcPr>
                <w:p w14:paraId="07397E1B"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single" w:sz="4" w:space="0" w:color="000000"/>
                    <w:right w:val="single" w:sz="4" w:space="0" w:color="000000"/>
                  </w:tcBorders>
                  <w:vAlign w:val="center"/>
                </w:tcPr>
                <w:p w14:paraId="43A790F9"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0E717F05"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ＰＮ</w:t>
                  </w:r>
                </w:p>
              </w:tc>
              <w:tc>
                <w:tcPr>
                  <w:tcW w:w="562" w:type="dxa"/>
                  <w:tcBorders>
                    <w:top w:val="single" w:sz="4" w:space="0" w:color="000000"/>
                    <w:left w:val="single" w:sz="4" w:space="0" w:color="000000"/>
                    <w:bottom w:val="single" w:sz="4" w:space="0" w:color="000000"/>
                    <w:right w:val="single" w:sz="4" w:space="0" w:color="000000"/>
                  </w:tcBorders>
                  <w:vAlign w:val="center"/>
                </w:tcPr>
                <w:p w14:paraId="33229F2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23FBDA8"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725BBBDB"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4442BAFE"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34DBAC93" w14:textId="77777777">
              <w:trPr>
                <w:cantSplit/>
                <w:trHeight w:val="509"/>
              </w:trPr>
              <w:tc>
                <w:tcPr>
                  <w:tcW w:w="451" w:type="dxa"/>
                  <w:vMerge w:val="restart"/>
                  <w:tcBorders>
                    <w:top w:val="single" w:sz="4" w:space="0" w:color="000000"/>
                    <w:left w:val="single" w:sz="4" w:space="0" w:color="000000"/>
                    <w:bottom w:val="nil"/>
                    <w:right w:val="single" w:sz="4" w:space="0" w:color="000000"/>
                  </w:tcBorders>
                  <w:vAlign w:val="center"/>
                </w:tcPr>
                <w:p w14:paraId="2BE2C324"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ＰＮ</w:t>
                  </w:r>
                </w:p>
              </w:tc>
              <w:tc>
                <w:tcPr>
                  <w:tcW w:w="480" w:type="dxa"/>
                  <w:vMerge w:val="restart"/>
                  <w:tcBorders>
                    <w:top w:val="single" w:sz="4" w:space="0" w:color="000000"/>
                    <w:left w:val="single" w:sz="4" w:space="0" w:color="000000"/>
                    <w:bottom w:val="nil"/>
                    <w:right w:val="single" w:sz="4" w:space="0" w:color="000000"/>
                  </w:tcBorders>
                  <w:vAlign w:val="center"/>
                </w:tcPr>
                <w:p w14:paraId="35650B94"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w:t>
                  </w:r>
                </w:p>
              </w:tc>
              <w:tc>
                <w:tcPr>
                  <w:tcW w:w="788" w:type="dxa"/>
                  <w:vMerge w:val="restart"/>
                  <w:tcBorders>
                    <w:top w:val="single" w:sz="4" w:space="0" w:color="000000"/>
                    <w:left w:val="single" w:sz="4" w:space="0" w:color="000000"/>
                    <w:bottom w:val="nil"/>
                    <w:right w:val="single" w:sz="4" w:space="0" w:color="000000"/>
                  </w:tcBorders>
                  <w:vAlign w:val="center"/>
                </w:tcPr>
                <w:p w14:paraId="0079FBE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4" w:type="dxa"/>
                  <w:vMerge w:val="restart"/>
                  <w:tcBorders>
                    <w:top w:val="single" w:sz="4" w:space="0" w:color="000000"/>
                    <w:left w:val="single" w:sz="4" w:space="0" w:color="000000"/>
                    <w:bottom w:val="nil"/>
                    <w:right w:val="single" w:sz="4" w:space="0" w:color="000000"/>
                  </w:tcBorders>
                  <w:vAlign w:val="center"/>
                </w:tcPr>
                <w:p w14:paraId="62C12C7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c>
                <w:tcPr>
                  <w:tcW w:w="562" w:type="dxa"/>
                  <w:tcBorders>
                    <w:top w:val="single" w:sz="4" w:space="0" w:color="000000"/>
                    <w:left w:val="single" w:sz="4" w:space="0" w:color="000000"/>
                    <w:bottom w:val="single" w:sz="4" w:space="0" w:color="000000"/>
                    <w:right w:val="single" w:sz="4" w:space="0" w:color="000000"/>
                  </w:tcBorders>
                  <w:vAlign w:val="center"/>
                </w:tcPr>
                <w:p w14:paraId="27D40536"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ＧＥ</w:t>
                  </w:r>
                </w:p>
              </w:tc>
              <w:tc>
                <w:tcPr>
                  <w:tcW w:w="562" w:type="dxa"/>
                  <w:tcBorders>
                    <w:top w:val="single" w:sz="4" w:space="0" w:color="000000"/>
                    <w:left w:val="single" w:sz="4" w:space="0" w:color="000000"/>
                    <w:bottom w:val="single" w:sz="4" w:space="0" w:color="000000"/>
                    <w:right w:val="single" w:sz="4" w:space="0" w:color="000000"/>
                  </w:tcBorders>
                  <w:vAlign w:val="center"/>
                </w:tcPr>
                <w:p w14:paraId="0BD8B31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1.0</w:t>
                  </w:r>
                </w:p>
              </w:tc>
              <w:tc>
                <w:tcPr>
                  <w:tcW w:w="900" w:type="dxa"/>
                  <w:tcBorders>
                    <w:top w:val="single" w:sz="4" w:space="0" w:color="000000"/>
                    <w:left w:val="single" w:sz="4" w:space="0" w:color="000000"/>
                    <w:bottom w:val="single" w:sz="4" w:space="0" w:color="000000"/>
                    <w:right w:val="single" w:sz="4" w:space="0" w:color="000000"/>
                  </w:tcBorders>
                  <w:vAlign w:val="center"/>
                </w:tcPr>
                <w:p w14:paraId="135B8EB1"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3A7DD027"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07A73652"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2ACCD626" w14:textId="77777777">
              <w:trPr>
                <w:cantSplit/>
                <w:trHeight w:val="922"/>
              </w:trPr>
              <w:tc>
                <w:tcPr>
                  <w:tcW w:w="451" w:type="dxa"/>
                  <w:vMerge/>
                  <w:tcBorders>
                    <w:top w:val="nil"/>
                    <w:left w:val="single" w:sz="4" w:space="0" w:color="000000"/>
                    <w:bottom w:val="nil"/>
                    <w:right w:val="single" w:sz="4" w:space="0" w:color="000000"/>
                  </w:tcBorders>
                  <w:vAlign w:val="center"/>
                </w:tcPr>
                <w:p w14:paraId="6A785380"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nil"/>
                    <w:right w:val="single" w:sz="4" w:space="0" w:color="000000"/>
                  </w:tcBorders>
                  <w:vAlign w:val="center"/>
                </w:tcPr>
                <w:p w14:paraId="25283602"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nil"/>
                    <w:right w:val="single" w:sz="4" w:space="0" w:color="000000"/>
                  </w:tcBorders>
                  <w:vAlign w:val="center"/>
                </w:tcPr>
                <w:p w14:paraId="12ACC2C5"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nil"/>
                    <w:right w:val="single" w:sz="4" w:space="0" w:color="000000"/>
                  </w:tcBorders>
                  <w:vAlign w:val="center"/>
                </w:tcPr>
                <w:p w14:paraId="08B8C375"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332F0259"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ＥＥ，ＥＡ，ＳＡ</w:t>
                  </w:r>
                </w:p>
              </w:tc>
              <w:tc>
                <w:tcPr>
                  <w:tcW w:w="562" w:type="dxa"/>
                  <w:tcBorders>
                    <w:top w:val="single" w:sz="4" w:space="0" w:color="000000"/>
                    <w:left w:val="single" w:sz="4" w:space="0" w:color="000000"/>
                    <w:bottom w:val="single" w:sz="4" w:space="0" w:color="000000"/>
                    <w:right w:val="single" w:sz="4" w:space="0" w:color="000000"/>
                  </w:tcBorders>
                  <w:vAlign w:val="center"/>
                </w:tcPr>
                <w:p w14:paraId="2D79D591"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1.0</w:t>
                  </w:r>
                </w:p>
              </w:tc>
              <w:tc>
                <w:tcPr>
                  <w:tcW w:w="900" w:type="dxa"/>
                  <w:tcBorders>
                    <w:top w:val="single" w:sz="4" w:space="0" w:color="000000"/>
                    <w:left w:val="single" w:sz="4" w:space="0" w:color="000000"/>
                    <w:bottom w:val="single" w:sz="4" w:space="0" w:color="000000"/>
                    <w:right w:val="single" w:sz="4" w:space="0" w:color="000000"/>
                  </w:tcBorders>
                  <w:vAlign w:val="center"/>
                </w:tcPr>
                <w:p w14:paraId="3602EF3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29A0257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p>
              </w:tc>
              <w:tc>
                <w:tcPr>
                  <w:tcW w:w="565" w:type="dxa"/>
                  <w:tcBorders>
                    <w:top w:val="single" w:sz="4" w:space="0" w:color="000000"/>
                    <w:left w:val="single" w:sz="4" w:space="0" w:color="000000"/>
                    <w:bottom w:val="single" w:sz="4" w:space="0" w:color="000000"/>
                    <w:right w:val="single" w:sz="4" w:space="0" w:color="000000"/>
                  </w:tcBorders>
                  <w:vAlign w:val="center"/>
                </w:tcPr>
                <w:p w14:paraId="7FCB06B2"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6537B9DF" w14:textId="77777777">
              <w:trPr>
                <w:cantSplit/>
                <w:trHeight w:val="575"/>
              </w:trPr>
              <w:tc>
                <w:tcPr>
                  <w:tcW w:w="451" w:type="dxa"/>
                  <w:vMerge/>
                  <w:tcBorders>
                    <w:top w:val="nil"/>
                    <w:left w:val="single" w:sz="4" w:space="0" w:color="000000"/>
                    <w:bottom w:val="nil"/>
                    <w:right w:val="single" w:sz="4" w:space="0" w:color="000000"/>
                  </w:tcBorders>
                  <w:vAlign w:val="center"/>
                </w:tcPr>
                <w:p w14:paraId="0F403079"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nil"/>
                    <w:right w:val="single" w:sz="4" w:space="0" w:color="000000"/>
                  </w:tcBorders>
                  <w:vAlign w:val="center"/>
                </w:tcPr>
                <w:p w14:paraId="2C903C11"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nil"/>
                    <w:right w:val="single" w:sz="4" w:space="0" w:color="000000"/>
                  </w:tcBorders>
                  <w:vAlign w:val="center"/>
                </w:tcPr>
                <w:p w14:paraId="345D352A"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nil"/>
                    <w:right w:val="single" w:sz="4" w:space="0" w:color="000000"/>
                  </w:tcBorders>
                  <w:vAlign w:val="center"/>
                </w:tcPr>
                <w:p w14:paraId="76CD4FB1"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3D77256C"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ＥＭ，ＥＦ</w:t>
                  </w:r>
                </w:p>
              </w:tc>
              <w:tc>
                <w:tcPr>
                  <w:tcW w:w="562" w:type="dxa"/>
                  <w:tcBorders>
                    <w:top w:val="single" w:sz="4" w:space="0" w:color="000000"/>
                    <w:left w:val="single" w:sz="4" w:space="0" w:color="000000"/>
                    <w:bottom w:val="single" w:sz="4" w:space="0" w:color="000000"/>
                    <w:right w:val="single" w:sz="4" w:space="0" w:color="000000"/>
                  </w:tcBorders>
                  <w:vAlign w:val="center"/>
                </w:tcPr>
                <w:p w14:paraId="1EE37E4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1.7</w:t>
                  </w:r>
                </w:p>
              </w:tc>
              <w:tc>
                <w:tcPr>
                  <w:tcW w:w="900" w:type="dxa"/>
                  <w:tcBorders>
                    <w:top w:val="single" w:sz="4" w:space="0" w:color="000000"/>
                    <w:left w:val="single" w:sz="4" w:space="0" w:color="000000"/>
                    <w:bottom w:val="single" w:sz="4" w:space="0" w:color="000000"/>
                    <w:right w:val="single" w:sz="4" w:space="0" w:color="000000"/>
                  </w:tcBorders>
                  <w:vAlign w:val="center"/>
                </w:tcPr>
                <w:p w14:paraId="186FF55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1A2396AC"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r w:rsidRPr="007F0246">
                    <w:rPr>
                      <w:rFonts w:hAnsi="ＭＳ ゴシック" w:hint="eastAsia"/>
                      <w:sz w:val="18"/>
                      <w:szCs w:val="18"/>
                      <w:u w:val="thick" w:color="FF0000"/>
                    </w:rPr>
                    <w:t>＊３</w:t>
                  </w:r>
                </w:p>
              </w:tc>
              <w:tc>
                <w:tcPr>
                  <w:tcW w:w="565" w:type="dxa"/>
                  <w:tcBorders>
                    <w:top w:val="single" w:sz="4" w:space="0" w:color="000000"/>
                    <w:left w:val="single" w:sz="4" w:space="0" w:color="000000"/>
                    <w:bottom w:val="single" w:sz="4" w:space="0" w:color="000000"/>
                    <w:right w:val="single" w:sz="4" w:space="0" w:color="000000"/>
                  </w:tcBorders>
                  <w:vAlign w:val="center"/>
                </w:tcPr>
                <w:p w14:paraId="6258015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03558091" w14:textId="77777777">
              <w:trPr>
                <w:cantSplit/>
                <w:trHeight w:val="1191"/>
              </w:trPr>
              <w:tc>
                <w:tcPr>
                  <w:tcW w:w="451" w:type="dxa"/>
                  <w:vMerge/>
                  <w:tcBorders>
                    <w:top w:val="nil"/>
                    <w:left w:val="single" w:sz="4" w:space="0" w:color="000000"/>
                    <w:bottom w:val="nil"/>
                    <w:right w:val="single" w:sz="4" w:space="0" w:color="000000"/>
                  </w:tcBorders>
                  <w:vAlign w:val="center"/>
                </w:tcPr>
                <w:p w14:paraId="25E28F5B"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nil"/>
                    <w:right w:val="single" w:sz="4" w:space="0" w:color="000000"/>
                  </w:tcBorders>
                  <w:vAlign w:val="center"/>
                </w:tcPr>
                <w:p w14:paraId="7FA26CBF"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nil"/>
                    <w:right w:val="single" w:sz="4" w:space="0" w:color="000000"/>
                  </w:tcBorders>
                  <w:vAlign w:val="center"/>
                </w:tcPr>
                <w:p w14:paraId="1532E1A9"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nil"/>
                    <w:right w:val="single" w:sz="4" w:space="0" w:color="000000"/>
                  </w:tcBorders>
                  <w:vAlign w:val="center"/>
                </w:tcPr>
                <w:p w14:paraId="5C07D70D"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33D1F294"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ＥＣ，ＧＲ，ＥＲ，ＳＲ</w:t>
                  </w:r>
                </w:p>
              </w:tc>
              <w:tc>
                <w:tcPr>
                  <w:tcW w:w="562" w:type="dxa"/>
                  <w:tcBorders>
                    <w:top w:val="single" w:sz="4" w:space="0" w:color="000000"/>
                    <w:left w:val="single" w:sz="4" w:space="0" w:color="000000"/>
                    <w:bottom w:val="single" w:sz="4" w:space="0" w:color="000000"/>
                    <w:right w:val="single" w:sz="4" w:space="0" w:color="000000"/>
                  </w:tcBorders>
                  <w:vAlign w:val="center"/>
                </w:tcPr>
                <w:p w14:paraId="1853DDF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64777AD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6B14F38"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6B38F680"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5DCF0878" w14:textId="77777777">
              <w:trPr>
                <w:cantSplit/>
                <w:trHeight w:val="509"/>
              </w:trPr>
              <w:tc>
                <w:tcPr>
                  <w:tcW w:w="451" w:type="dxa"/>
                  <w:vMerge/>
                  <w:tcBorders>
                    <w:top w:val="nil"/>
                    <w:left w:val="single" w:sz="4" w:space="0" w:color="000000"/>
                    <w:bottom w:val="single" w:sz="4" w:space="0" w:color="000000"/>
                    <w:right w:val="single" w:sz="4" w:space="0" w:color="000000"/>
                  </w:tcBorders>
                  <w:vAlign w:val="center"/>
                </w:tcPr>
                <w:p w14:paraId="0231FC18"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single" w:sz="4" w:space="0" w:color="000000"/>
                    <w:right w:val="single" w:sz="4" w:space="0" w:color="000000"/>
                  </w:tcBorders>
                  <w:vAlign w:val="center"/>
                </w:tcPr>
                <w:p w14:paraId="52A0C7C9"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single" w:sz="4" w:space="0" w:color="000000"/>
                    <w:right w:val="single" w:sz="4" w:space="0" w:color="000000"/>
                  </w:tcBorders>
                  <w:vAlign w:val="center"/>
                </w:tcPr>
                <w:p w14:paraId="7D1D4428"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single" w:sz="4" w:space="0" w:color="000000"/>
                    <w:right w:val="single" w:sz="4" w:space="0" w:color="000000"/>
                  </w:tcBorders>
                  <w:vAlign w:val="center"/>
                </w:tcPr>
                <w:p w14:paraId="66CCB714"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5698608B"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ＰＵ</w:t>
                  </w:r>
                </w:p>
              </w:tc>
              <w:tc>
                <w:tcPr>
                  <w:tcW w:w="562" w:type="dxa"/>
                  <w:tcBorders>
                    <w:top w:val="single" w:sz="4" w:space="0" w:color="000000"/>
                    <w:left w:val="single" w:sz="4" w:space="0" w:color="000000"/>
                    <w:bottom w:val="single" w:sz="4" w:space="0" w:color="000000"/>
                    <w:right w:val="single" w:sz="4" w:space="0" w:color="000000"/>
                  </w:tcBorders>
                  <w:vAlign w:val="center"/>
                </w:tcPr>
                <w:p w14:paraId="2EBC8C04"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1.0</w:t>
                  </w:r>
                </w:p>
              </w:tc>
              <w:tc>
                <w:tcPr>
                  <w:tcW w:w="900" w:type="dxa"/>
                  <w:tcBorders>
                    <w:top w:val="single" w:sz="4" w:space="0" w:color="000000"/>
                    <w:left w:val="single" w:sz="4" w:space="0" w:color="000000"/>
                    <w:bottom w:val="single" w:sz="4" w:space="0" w:color="000000"/>
                    <w:right w:val="single" w:sz="4" w:space="0" w:color="000000"/>
                  </w:tcBorders>
                  <w:vAlign w:val="center"/>
                </w:tcPr>
                <w:p w14:paraId="12542EE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4298F9C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01B37D00"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0CB68810" w14:textId="77777777">
              <w:trPr>
                <w:cantSplit/>
                <w:trHeight w:val="1011"/>
              </w:trPr>
              <w:tc>
                <w:tcPr>
                  <w:tcW w:w="451" w:type="dxa"/>
                  <w:vMerge w:val="restart"/>
                  <w:tcBorders>
                    <w:top w:val="single" w:sz="4" w:space="0" w:color="000000"/>
                    <w:left w:val="single" w:sz="4" w:space="0" w:color="000000"/>
                    <w:bottom w:val="nil"/>
                    <w:right w:val="single" w:sz="4" w:space="0" w:color="000000"/>
                  </w:tcBorders>
                  <w:vAlign w:val="center"/>
                </w:tcPr>
                <w:p w14:paraId="6A84C88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上</w:t>
                  </w:r>
                </w:p>
                <w:p w14:paraId="030DA0DD" w14:textId="77777777" w:rsidR="00C93EF7" w:rsidRPr="007F0246" w:rsidRDefault="00C93EF7" w:rsidP="00E23C5B">
                  <w:pPr>
                    <w:pStyle w:val="a9"/>
                    <w:rPr>
                      <w:rFonts w:ascii="ＭＳ ゴシック" w:eastAsia="ＭＳ ゴシック" w:hAnsi="ＭＳ ゴシック"/>
                      <w:sz w:val="18"/>
                      <w:szCs w:val="18"/>
                    </w:rPr>
                  </w:pPr>
                  <w:r w:rsidRPr="007F0246">
                    <w:rPr>
                      <w:rFonts w:ascii="ＭＳ ゴシック" w:eastAsia="ＭＳ ゴシック" w:hAnsi="ＭＳ ゴシック" w:hint="eastAsia"/>
                      <w:sz w:val="18"/>
                      <w:szCs w:val="18"/>
                    </w:rPr>
                    <w:t>記</w:t>
                  </w:r>
                </w:p>
                <w:p w14:paraId="3CE0EC24" w14:textId="77777777" w:rsidR="00C93EF7" w:rsidRPr="007F0246" w:rsidRDefault="00C93EF7" w:rsidP="00E23C5B">
                  <w:pPr>
                    <w:jc w:val="center"/>
                    <w:rPr>
                      <w:rFonts w:hAnsi="ＭＳ ゴシック"/>
                      <w:sz w:val="18"/>
                      <w:szCs w:val="18"/>
                    </w:rPr>
                  </w:pPr>
                  <w:r w:rsidRPr="007F0246">
                    <w:rPr>
                      <w:rFonts w:hAnsi="ＭＳ ゴシック" w:hint="eastAsia"/>
                      <w:sz w:val="18"/>
                      <w:szCs w:val="18"/>
                    </w:rPr>
                    <w:t>以</w:t>
                  </w:r>
                </w:p>
                <w:p w14:paraId="1BD00137" w14:textId="77777777" w:rsidR="00C93EF7" w:rsidRPr="007F0246" w:rsidRDefault="00C93EF7" w:rsidP="00E23C5B">
                  <w:pPr>
                    <w:jc w:val="center"/>
                    <w:rPr>
                      <w:rFonts w:hAnsi="ＭＳ ゴシック"/>
                      <w:sz w:val="18"/>
                      <w:szCs w:val="18"/>
                    </w:rPr>
                  </w:pPr>
                  <w:r w:rsidRPr="007F0246">
                    <w:rPr>
                      <w:rFonts w:hAnsi="ＭＳ ゴシック" w:hint="eastAsia"/>
                      <w:sz w:val="18"/>
                      <w:szCs w:val="18"/>
                    </w:rPr>
                    <w:t>外</w:t>
                  </w:r>
                </w:p>
                <w:p w14:paraId="15CB672F" w14:textId="77777777" w:rsidR="00C93EF7" w:rsidRPr="007F0246" w:rsidRDefault="00C93EF7" w:rsidP="00E23C5B">
                  <w:pPr>
                    <w:jc w:val="center"/>
                    <w:rPr>
                      <w:rFonts w:hAnsi="ＭＳ ゴシック"/>
                      <w:sz w:val="18"/>
                      <w:szCs w:val="18"/>
                    </w:rPr>
                  </w:pPr>
                  <w:r w:rsidRPr="007F0246">
                    <w:rPr>
                      <w:rFonts w:hAnsi="ＭＳ ゴシック" w:hint="eastAsia"/>
                      <w:sz w:val="18"/>
                      <w:szCs w:val="18"/>
                    </w:rPr>
                    <w:t>の</w:t>
                  </w:r>
                </w:p>
                <w:p w14:paraId="37424580" w14:textId="77777777" w:rsidR="00C93EF7" w:rsidRPr="007F0246" w:rsidRDefault="00C93EF7" w:rsidP="00E23C5B">
                  <w:pPr>
                    <w:jc w:val="center"/>
                    <w:rPr>
                      <w:rFonts w:hAnsi="ＭＳ ゴシック"/>
                      <w:sz w:val="18"/>
                      <w:szCs w:val="18"/>
                    </w:rPr>
                  </w:pPr>
                  <w:r w:rsidRPr="007F0246">
                    <w:rPr>
                      <w:rFonts w:hAnsi="ＭＳ ゴシック" w:hint="eastAsia"/>
                      <w:sz w:val="18"/>
                      <w:szCs w:val="18"/>
                    </w:rPr>
                    <w:t>格</w:t>
                  </w:r>
                </w:p>
                <w:p w14:paraId="047107A9" w14:textId="77777777" w:rsidR="00C93EF7" w:rsidRPr="007F0246" w:rsidRDefault="00C93EF7" w:rsidP="00E23C5B">
                  <w:pPr>
                    <w:jc w:val="center"/>
                    <w:rPr>
                      <w:rFonts w:hAnsi="ＭＳ ゴシック"/>
                      <w:sz w:val="18"/>
                      <w:szCs w:val="18"/>
                    </w:rPr>
                  </w:pPr>
                  <w:r w:rsidRPr="007F0246">
                    <w:rPr>
                      <w:rFonts w:hAnsi="ＭＳ ゴシック" w:hint="eastAsia"/>
                      <w:sz w:val="18"/>
                      <w:szCs w:val="18"/>
                    </w:rPr>
                    <w:lastRenderedPageBreak/>
                    <w:t>付</w:t>
                  </w:r>
                </w:p>
              </w:tc>
              <w:tc>
                <w:tcPr>
                  <w:tcW w:w="1832" w:type="dxa"/>
                  <w:gridSpan w:val="3"/>
                  <w:vMerge w:val="restart"/>
                  <w:tcBorders>
                    <w:top w:val="single" w:sz="4" w:space="0" w:color="000000"/>
                    <w:left w:val="single" w:sz="4" w:space="0" w:color="000000"/>
                    <w:bottom w:val="nil"/>
                    <w:right w:val="single" w:sz="4" w:space="0" w:color="000000"/>
                  </w:tcBorders>
                  <w:vAlign w:val="center"/>
                </w:tcPr>
                <w:p w14:paraId="7F3F8ECB" w14:textId="77777777" w:rsidR="00C93EF7" w:rsidRPr="007F0246" w:rsidRDefault="00C93EF7" w:rsidP="00E23C5B">
                  <w:pPr>
                    <w:suppressAutoHyphens/>
                    <w:kinsoku w:val="0"/>
                    <w:wordWrap w:val="0"/>
                    <w:overflowPunct w:val="0"/>
                    <w:autoSpaceDE w:val="0"/>
                    <w:autoSpaceDN w:val="0"/>
                    <w:spacing w:line="348" w:lineRule="atLeast"/>
                    <w:jc w:val="left"/>
                    <w:rPr>
                      <w:rFonts w:hAnsi="ＭＳ ゴシック"/>
                      <w:sz w:val="18"/>
                      <w:szCs w:val="18"/>
                    </w:rPr>
                  </w:pPr>
                  <w:r w:rsidRPr="007F0246">
                    <w:rPr>
                      <w:rFonts w:hAnsi="ＭＳ ゴシック" w:hint="eastAsia"/>
                      <w:sz w:val="18"/>
                      <w:szCs w:val="18"/>
                    </w:rPr>
                    <w:lastRenderedPageBreak/>
                    <w:t>保険の申込みを要しない。</w:t>
                  </w:r>
                </w:p>
              </w:tc>
              <w:tc>
                <w:tcPr>
                  <w:tcW w:w="562" w:type="dxa"/>
                  <w:tcBorders>
                    <w:top w:val="single" w:sz="4" w:space="0" w:color="000000"/>
                    <w:left w:val="single" w:sz="4" w:space="0" w:color="000000"/>
                    <w:bottom w:val="single" w:sz="4" w:space="0" w:color="000000"/>
                    <w:right w:val="single" w:sz="4" w:space="0" w:color="000000"/>
                  </w:tcBorders>
                  <w:vAlign w:val="center"/>
                </w:tcPr>
                <w:p w14:paraId="44560EFC"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ＧＳ，ＧＡ，ＧＥ</w:t>
                  </w:r>
                </w:p>
              </w:tc>
              <w:tc>
                <w:tcPr>
                  <w:tcW w:w="562" w:type="dxa"/>
                  <w:tcBorders>
                    <w:top w:val="single" w:sz="4" w:space="0" w:color="000000"/>
                    <w:left w:val="single" w:sz="4" w:space="0" w:color="000000"/>
                    <w:bottom w:val="single" w:sz="4" w:space="0" w:color="000000"/>
                    <w:right w:val="single" w:sz="4" w:space="0" w:color="000000"/>
                  </w:tcBorders>
                  <w:vAlign w:val="center"/>
                </w:tcPr>
                <w:p w14:paraId="3489C28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1.0</w:t>
                  </w:r>
                </w:p>
              </w:tc>
              <w:tc>
                <w:tcPr>
                  <w:tcW w:w="900" w:type="dxa"/>
                  <w:tcBorders>
                    <w:top w:val="single" w:sz="4" w:space="0" w:color="000000"/>
                    <w:left w:val="single" w:sz="4" w:space="0" w:color="000000"/>
                    <w:bottom w:val="single" w:sz="4" w:space="0" w:color="000000"/>
                    <w:right w:val="single" w:sz="4" w:space="0" w:color="000000"/>
                  </w:tcBorders>
                  <w:vAlign w:val="center"/>
                </w:tcPr>
                <w:p w14:paraId="23F85484"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08CF0A8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09D35D7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6E4B3E10" w14:textId="77777777">
              <w:trPr>
                <w:cantSplit/>
                <w:trHeight w:val="769"/>
              </w:trPr>
              <w:tc>
                <w:tcPr>
                  <w:tcW w:w="451" w:type="dxa"/>
                  <w:vMerge/>
                  <w:tcBorders>
                    <w:top w:val="nil"/>
                    <w:left w:val="single" w:sz="4" w:space="0" w:color="000000"/>
                    <w:bottom w:val="nil"/>
                    <w:right w:val="single" w:sz="4" w:space="0" w:color="000000"/>
                  </w:tcBorders>
                </w:tcPr>
                <w:p w14:paraId="518E86C2" w14:textId="77777777" w:rsidR="00C93EF7" w:rsidRPr="007F0246" w:rsidRDefault="00C93EF7" w:rsidP="00E23C5B">
                  <w:pPr>
                    <w:autoSpaceDE w:val="0"/>
                    <w:autoSpaceDN w:val="0"/>
                    <w:jc w:val="left"/>
                    <w:rPr>
                      <w:rFonts w:hAnsi="ＭＳ ゴシック"/>
                      <w:sz w:val="18"/>
                      <w:szCs w:val="18"/>
                    </w:rPr>
                  </w:pPr>
                </w:p>
              </w:tc>
              <w:tc>
                <w:tcPr>
                  <w:tcW w:w="1832" w:type="dxa"/>
                  <w:gridSpan w:val="3"/>
                  <w:vMerge/>
                  <w:tcBorders>
                    <w:top w:val="nil"/>
                    <w:left w:val="single" w:sz="4" w:space="0" w:color="000000"/>
                    <w:bottom w:val="nil"/>
                    <w:right w:val="single" w:sz="4" w:space="0" w:color="000000"/>
                  </w:tcBorders>
                </w:tcPr>
                <w:p w14:paraId="63D49C1D" w14:textId="77777777" w:rsidR="00C93EF7" w:rsidRPr="007F0246" w:rsidRDefault="00C93EF7" w:rsidP="00E23C5B">
                  <w:pPr>
                    <w:autoSpaceDE w:val="0"/>
                    <w:autoSpaceDN w:val="0"/>
                    <w:jc w:val="left"/>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6E75E3FE" w14:textId="77777777" w:rsidR="00C93EF7" w:rsidRPr="007F0246" w:rsidRDefault="00C93EF7" w:rsidP="00E23C5B">
                  <w:pPr>
                    <w:pStyle w:val="a9"/>
                    <w:suppressAutoHyphens/>
                    <w:kinsoku w:val="0"/>
                    <w:wordWrap w:val="0"/>
                    <w:overflowPunct w:val="0"/>
                    <w:autoSpaceDE w:val="0"/>
                    <w:autoSpaceDN w:val="0"/>
                    <w:spacing w:line="200" w:lineRule="atLeast"/>
                    <w:rPr>
                      <w:rFonts w:ascii="ＭＳ ゴシック" w:eastAsia="ＭＳ ゴシック" w:hAnsi="ＭＳ ゴシック"/>
                      <w:sz w:val="18"/>
                      <w:szCs w:val="18"/>
                    </w:rPr>
                  </w:pPr>
                  <w:r w:rsidRPr="007F0246">
                    <w:rPr>
                      <w:rFonts w:ascii="ＭＳ ゴシック" w:eastAsia="ＭＳ ゴシック" w:hAnsi="ＭＳ ゴシック" w:hint="eastAsia"/>
                      <w:sz w:val="18"/>
                      <w:szCs w:val="18"/>
                    </w:rPr>
                    <w:t>ＥＥ，ＥＡ，ＳＡ</w:t>
                  </w:r>
                </w:p>
              </w:tc>
              <w:tc>
                <w:tcPr>
                  <w:tcW w:w="562" w:type="dxa"/>
                  <w:tcBorders>
                    <w:top w:val="single" w:sz="4" w:space="0" w:color="000000"/>
                    <w:left w:val="single" w:sz="4" w:space="0" w:color="000000"/>
                    <w:bottom w:val="single" w:sz="4" w:space="0" w:color="000000"/>
                    <w:right w:val="single" w:sz="4" w:space="0" w:color="000000"/>
                  </w:tcBorders>
                  <w:vAlign w:val="center"/>
                </w:tcPr>
                <w:p w14:paraId="3BB870D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1.0</w:t>
                  </w:r>
                </w:p>
              </w:tc>
              <w:tc>
                <w:tcPr>
                  <w:tcW w:w="900" w:type="dxa"/>
                  <w:tcBorders>
                    <w:top w:val="single" w:sz="4" w:space="0" w:color="000000"/>
                    <w:left w:val="single" w:sz="4" w:space="0" w:color="000000"/>
                    <w:bottom w:val="single" w:sz="4" w:space="0" w:color="000000"/>
                    <w:right w:val="single" w:sz="4" w:space="0" w:color="000000"/>
                  </w:tcBorders>
                  <w:vAlign w:val="center"/>
                </w:tcPr>
                <w:p w14:paraId="2DCE0C20"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4B3F28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p>
              </w:tc>
              <w:tc>
                <w:tcPr>
                  <w:tcW w:w="565" w:type="dxa"/>
                  <w:tcBorders>
                    <w:top w:val="single" w:sz="4" w:space="0" w:color="000000"/>
                    <w:left w:val="single" w:sz="4" w:space="0" w:color="000000"/>
                    <w:bottom w:val="single" w:sz="4" w:space="0" w:color="000000"/>
                    <w:right w:val="single" w:sz="4" w:space="0" w:color="000000"/>
                  </w:tcBorders>
                  <w:vAlign w:val="center"/>
                </w:tcPr>
                <w:p w14:paraId="166CFDA4"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69AE6993" w14:textId="77777777">
              <w:trPr>
                <w:cantSplit/>
                <w:trHeight w:val="584"/>
              </w:trPr>
              <w:tc>
                <w:tcPr>
                  <w:tcW w:w="451" w:type="dxa"/>
                  <w:vMerge/>
                  <w:tcBorders>
                    <w:top w:val="nil"/>
                    <w:left w:val="single" w:sz="4" w:space="0" w:color="000000"/>
                    <w:bottom w:val="nil"/>
                    <w:right w:val="single" w:sz="4" w:space="0" w:color="000000"/>
                  </w:tcBorders>
                </w:tcPr>
                <w:p w14:paraId="5798E293" w14:textId="77777777" w:rsidR="00C93EF7" w:rsidRPr="007F0246" w:rsidRDefault="00C93EF7" w:rsidP="00E23C5B">
                  <w:pPr>
                    <w:autoSpaceDE w:val="0"/>
                    <w:autoSpaceDN w:val="0"/>
                    <w:jc w:val="left"/>
                    <w:rPr>
                      <w:rFonts w:hAnsi="ＭＳ ゴシック"/>
                      <w:sz w:val="18"/>
                      <w:szCs w:val="18"/>
                    </w:rPr>
                  </w:pPr>
                </w:p>
              </w:tc>
              <w:tc>
                <w:tcPr>
                  <w:tcW w:w="1832" w:type="dxa"/>
                  <w:gridSpan w:val="3"/>
                  <w:vMerge/>
                  <w:tcBorders>
                    <w:top w:val="nil"/>
                    <w:left w:val="single" w:sz="4" w:space="0" w:color="000000"/>
                    <w:bottom w:val="nil"/>
                    <w:right w:val="single" w:sz="4" w:space="0" w:color="000000"/>
                  </w:tcBorders>
                </w:tcPr>
                <w:p w14:paraId="1F38F77F" w14:textId="77777777" w:rsidR="00C93EF7" w:rsidRPr="007F0246" w:rsidRDefault="00C93EF7" w:rsidP="00E23C5B">
                  <w:pPr>
                    <w:autoSpaceDE w:val="0"/>
                    <w:autoSpaceDN w:val="0"/>
                    <w:jc w:val="left"/>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677B91A9"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ＥＭ，ＥＦ</w:t>
                  </w:r>
                </w:p>
              </w:tc>
              <w:tc>
                <w:tcPr>
                  <w:tcW w:w="562" w:type="dxa"/>
                  <w:tcBorders>
                    <w:top w:val="single" w:sz="4" w:space="0" w:color="000000"/>
                    <w:left w:val="single" w:sz="4" w:space="0" w:color="000000"/>
                    <w:bottom w:val="single" w:sz="4" w:space="0" w:color="000000"/>
                    <w:right w:val="single" w:sz="4" w:space="0" w:color="000000"/>
                  </w:tcBorders>
                  <w:vAlign w:val="center"/>
                </w:tcPr>
                <w:p w14:paraId="0A8FE80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1.7</w:t>
                  </w:r>
                </w:p>
              </w:tc>
              <w:tc>
                <w:tcPr>
                  <w:tcW w:w="900" w:type="dxa"/>
                  <w:tcBorders>
                    <w:top w:val="single" w:sz="4" w:space="0" w:color="000000"/>
                    <w:left w:val="single" w:sz="4" w:space="0" w:color="000000"/>
                    <w:bottom w:val="single" w:sz="4" w:space="0" w:color="000000"/>
                    <w:right w:val="single" w:sz="4" w:space="0" w:color="000000"/>
                  </w:tcBorders>
                  <w:vAlign w:val="center"/>
                </w:tcPr>
                <w:p w14:paraId="4DC4E9AC"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16454DDE"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r w:rsidRPr="007F0246">
                    <w:rPr>
                      <w:rFonts w:hAnsi="ＭＳ ゴシック" w:hint="eastAsia"/>
                      <w:sz w:val="18"/>
                      <w:szCs w:val="18"/>
                      <w:u w:val="thick" w:color="FF0000"/>
                    </w:rPr>
                    <w:t>＊３</w:t>
                  </w:r>
                </w:p>
              </w:tc>
              <w:tc>
                <w:tcPr>
                  <w:tcW w:w="565" w:type="dxa"/>
                  <w:tcBorders>
                    <w:top w:val="single" w:sz="4" w:space="0" w:color="000000"/>
                    <w:left w:val="single" w:sz="4" w:space="0" w:color="000000"/>
                    <w:bottom w:val="single" w:sz="4" w:space="0" w:color="000000"/>
                    <w:right w:val="single" w:sz="4" w:space="0" w:color="000000"/>
                  </w:tcBorders>
                  <w:vAlign w:val="center"/>
                </w:tcPr>
                <w:p w14:paraId="7BC90414"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7E15923E" w14:textId="77777777">
              <w:trPr>
                <w:cantSplit/>
                <w:trHeight w:val="1526"/>
              </w:trPr>
              <w:tc>
                <w:tcPr>
                  <w:tcW w:w="451" w:type="dxa"/>
                  <w:vMerge/>
                  <w:tcBorders>
                    <w:top w:val="nil"/>
                    <w:left w:val="single" w:sz="4" w:space="0" w:color="000000"/>
                    <w:bottom w:val="nil"/>
                    <w:right w:val="single" w:sz="4" w:space="0" w:color="000000"/>
                  </w:tcBorders>
                </w:tcPr>
                <w:p w14:paraId="63152569" w14:textId="77777777" w:rsidR="00C93EF7" w:rsidRPr="007F0246" w:rsidRDefault="00C93EF7" w:rsidP="00E23C5B">
                  <w:pPr>
                    <w:autoSpaceDE w:val="0"/>
                    <w:autoSpaceDN w:val="0"/>
                    <w:jc w:val="left"/>
                    <w:rPr>
                      <w:rFonts w:hAnsi="ＭＳ ゴシック"/>
                      <w:sz w:val="18"/>
                      <w:szCs w:val="18"/>
                    </w:rPr>
                  </w:pPr>
                </w:p>
              </w:tc>
              <w:tc>
                <w:tcPr>
                  <w:tcW w:w="1832" w:type="dxa"/>
                  <w:gridSpan w:val="3"/>
                  <w:vMerge/>
                  <w:tcBorders>
                    <w:top w:val="nil"/>
                    <w:left w:val="single" w:sz="4" w:space="0" w:color="000000"/>
                    <w:bottom w:val="nil"/>
                    <w:right w:val="single" w:sz="4" w:space="0" w:color="000000"/>
                  </w:tcBorders>
                </w:tcPr>
                <w:p w14:paraId="3D491465" w14:textId="77777777" w:rsidR="00C93EF7" w:rsidRPr="007F0246" w:rsidRDefault="00C93EF7" w:rsidP="00E23C5B">
                  <w:pPr>
                    <w:autoSpaceDE w:val="0"/>
                    <w:autoSpaceDN w:val="0"/>
                    <w:jc w:val="left"/>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37A04C12"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ＥＣ，ＧＲ，ＥＲ，ＳＲ</w:t>
                  </w:r>
                </w:p>
              </w:tc>
              <w:tc>
                <w:tcPr>
                  <w:tcW w:w="562" w:type="dxa"/>
                  <w:tcBorders>
                    <w:top w:val="single" w:sz="4" w:space="0" w:color="000000"/>
                    <w:left w:val="single" w:sz="4" w:space="0" w:color="000000"/>
                    <w:bottom w:val="single" w:sz="4" w:space="0" w:color="000000"/>
                    <w:right w:val="single" w:sz="4" w:space="0" w:color="000000"/>
                  </w:tcBorders>
                  <w:vAlign w:val="center"/>
                </w:tcPr>
                <w:p w14:paraId="1B931F2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761F52D0"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2AB8FD7C"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15E144B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0810C557" w14:textId="77777777">
              <w:trPr>
                <w:cantSplit/>
                <w:trHeight w:val="367"/>
              </w:trPr>
              <w:tc>
                <w:tcPr>
                  <w:tcW w:w="451" w:type="dxa"/>
                  <w:vMerge/>
                  <w:tcBorders>
                    <w:top w:val="nil"/>
                    <w:left w:val="single" w:sz="4" w:space="0" w:color="000000"/>
                    <w:bottom w:val="single" w:sz="4" w:space="0" w:color="000000"/>
                    <w:right w:val="single" w:sz="4" w:space="0" w:color="000000"/>
                  </w:tcBorders>
                </w:tcPr>
                <w:p w14:paraId="1C984119" w14:textId="77777777" w:rsidR="00C93EF7" w:rsidRPr="007F0246" w:rsidRDefault="00C93EF7" w:rsidP="00E23C5B">
                  <w:pPr>
                    <w:autoSpaceDE w:val="0"/>
                    <w:autoSpaceDN w:val="0"/>
                    <w:jc w:val="left"/>
                    <w:rPr>
                      <w:rFonts w:hAnsi="ＭＳ ゴシック"/>
                      <w:sz w:val="18"/>
                      <w:szCs w:val="18"/>
                    </w:rPr>
                  </w:pPr>
                </w:p>
              </w:tc>
              <w:tc>
                <w:tcPr>
                  <w:tcW w:w="1832" w:type="dxa"/>
                  <w:gridSpan w:val="3"/>
                  <w:vMerge/>
                  <w:tcBorders>
                    <w:top w:val="nil"/>
                    <w:left w:val="single" w:sz="4" w:space="0" w:color="000000"/>
                    <w:bottom w:val="single" w:sz="4" w:space="0" w:color="000000"/>
                    <w:right w:val="single" w:sz="4" w:space="0" w:color="000000"/>
                  </w:tcBorders>
                </w:tcPr>
                <w:p w14:paraId="18061734" w14:textId="77777777" w:rsidR="00C93EF7" w:rsidRPr="007F0246" w:rsidRDefault="00C93EF7" w:rsidP="00E23C5B">
                  <w:pPr>
                    <w:autoSpaceDE w:val="0"/>
                    <w:autoSpaceDN w:val="0"/>
                    <w:jc w:val="left"/>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3CB4E56E"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ＰＮ，ＰＴ</w:t>
                  </w:r>
                </w:p>
              </w:tc>
              <w:tc>
                <w:tcPr>
                  <w:tcW w:w="562" w:type="dxa"/>
                  <w:tcBorders>
                    <w:top w:val="single" w:sz="4" w:space="0" w:color="000000"/>
                    <w:left w:val="single" w:sz="4" w:space="0" w:color="000000"/>
                    <w:bottom w:val="single" w:sz="4" w:space="0" w:color="000000"/>
                    <w:right w:val="single" w:sz="4" w:space="0" w:color="000000"/>
                  </w:tcBorders>
                  <w:vAlign w:val="center"/>
                </w:tcPr>
                <w:p w14:paraId="02D28801"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61B8361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72FF5B1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49561FD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bl>
          <w:p w14:paraId="066F579A" w14:textId="77777777" w:rsidR="00C93EF7" w:rsidRDefault="00C93EF7" w:rsidP="00EB1CF1">
            <w:pPr>
              <w:spacing w:line="262" w:lineRule="exact"/>
              <w:ind w:left="981" w:hanging="979"/>
              <w:rPr>
                <w:rFonts w:hAnsi="ＭＳ ゴシック"/>
              </w:rPr>
            </w:pPr>
          </w:p>
          <w:p w14:paraId="78805CE0" w14:textId="77777777" w:rsidR="00C93EF7" w:rsidRDefault="00C93EF7" w:rsidP="00EB1CF1">
            <w:pPr>
              <w:spacing w:line="262" w:lineRule="exact"/>
              <w:ind w:left="981" w:hanging="979"/>
              <w:rPr>
                <w:rFonts w:hAnsi="ＭＳ ゴシック"/>
              </w:rPr>
            </w:pPr>
          </w:p>
          <w:p w14:paraId="6F77E479" w14:textId="77777777" w:rsidR="00C93EF7" w:rsidRDefault="00C93EF7" w:rsidP="00EB1CF1">
            <w:pPr>
              <w:spacing w:line="262" w:lineRule="exact"/>
              <w:ind w:left="981" w:hanging="979"/>
              <w:rPr>
                <w:rFonts w:hAnsi="ＭＳ ゴシック"/>
              </w:rPr>
            </w:pPr>
          </w:p>
          <w:p w14:paraId="6584F3C2" w14:textId="77777777" w:rsidR="00C93EF7" w:rsidRDefault="00C93EF7" w:rsidP="00EB1CF1">
            <w:pPr>
              <w:spacing w:line="262" w:lineRule="exact"/>
              <w:ind w:left="981" w:hanging="979"/>
              <w:rPr>
                <w:rFonts w:hAnsi="ＭＳ ゴシック"/>
              </w:rPr>
            </w:pPr>
          </w:p>
          <w:p w14:paraId="388858C8" w14:textId="77777777" w:rsidR="00C93EF7" w:rsidRDefault="00C93EF7" w:rsidP="00EB1CF1">
            <w:pPr>
              <w:spacing w:line="262" w:lineRule="exact"/>
              <w:ind w:left="981" w:hanging="979"/>
              <w:rPr>
                <w:rFonts w:hAnsi="ＭＳ ゴシック"/>
              </w:rPr>
            </w:pPr>
          </w:p>
          <w:p w14:paraId="61C2BB6F" w14:textId="77777777" w:rsidR="00C93EF7" w:rsidRDefault="00C93EF7" w:rsidP="00EB1CF1">
            <w:pPr>
              <w:spacing w:line="262" w:lineRule="exact"/>
              <w:ind w:left="981" w:hanging="979"/>
              <w:rPr>
                <w:rFonts w:hAnsi="ＭＳ ゴシック"/>
              </w:rPr>
            </w:pPr>
          </w:p>
          <w:p w14:paraId="069D75CF" w14:textId="77777777" w:rsidR="00C93EF7" w:rsidRDefault="00C93EF7" w:rsidP="00EB1CF1">
            <w:pPr>
              <w:spacing w:line="262" w:lineRule="exact"/>
              <w:ind w:left="981" w:hanging="979"/>
              <w:rPr>
                <w:rFonts w:hAnsi="ＭＳ ゴシック"/>
              </w:rPr>
            </w:pPr>
          </w:p>
          <w:p w14:paraId="61BD2990" w14:textId="77777777" w:rsidR="009C0D7E" w:rsidRDefault="009C0D7E" w:rsidP="00EB1CF1">
            <w:pPr>
              <w:spacing w:line="262" w:lineRule="exact"/>
              <w:ind w:left="981" w:hanging="979"/>
              <w:rPr>
                <w:rFonts w:hAnsi="ＭＳ ゴシック"/>
              </w:rPr>
            </w:pPr>
          </w:p>
          <w:p w14:paraId="30F06F53" w14:textId="77777777" w:rsidR="009C0D7E" w:rsidRDefault="009C0D7E" w:rsidP="00EB1CF1">
            <w:pPr>
              <w:spacing w:line="262" w:lineRule="exact"/>
              <w:ind w:left="981" w:hanging="979"/>
              <w:rPr>
                <w:rFonts w:hAnsi="ＭＳ ゴシック"/>
              </w:rPr>
            </w:pPr>
          </w:p>
          <w:p w14:paraId="12EBA037" w14:textId="77777777" w:rsidR="009C0D7E" w:rsidRDefault="009C0D7E" w:rsidP="00EB1CF1">
            <w:pPr>
              <w:spacing w:line="262" w:lineRule="exact"/>
              <w:ind w:left="981" w:hanging="979"/>
              <w:rPr>
                <w:rFonts w:hAnsi="ＭＳ ゴシック"/>
              </w:rPr>
            </w:pPr>
          </w:p>
          <w:p w14:paraId="746E2862" w14:textId="77777777" w:rsidR="009C0D7E" w:rsidRDefault="009C0D7E" w:rsidP="00EB1CF1">
            <w:pPr>
              <w:spacing w:line="262" w:lineRule="exact"/>
              <w:ind w:left="981" w:hanging="979"/>
              <w:rPr>
                <w:rFonts w:hAnsi="ＭＳ ゴシック"/>
              </w:rPr>
            </w:pPr>
          </w:p>
          <w:p w14:paraId="41101F9A" w14:textId="77777777" w:rsidR="009C0D7E" w:rsidRDefault="009C0D7E" w:rsidP="00EB1CF1">
            <w:pPr>
              <w:spacing w:line="262" w:lineRule="exact"/>
              <w:ind w:left="981" w:hanging="979"/>
              <w:rPr>
                <w:rFonts w:hAnsi="ＭＳ ゴシック"/>
              </w:rPr>
            </w:pPr>
          </w:p>
          <w:p w14:paraId="22993548" w14:textId="77777777" w:rsidR="009C0D7E" w:rsidRDefault="009C0D7E" w:rsidP="00EB1CF1">
            <w:pPr>
              <w:spacing w:line="262" w:lineRule="exact"/>
              <w:ind w:left="981" w:hanging="979"/>
              <w:rPr>
                <w:rFonts w:hAnsi="ＭＳ ゴシック"/>
              </w:rPr>
            </w:pPr>
          </w:p>
          <w:p w14:paraId="6A9DD8EE" w14:textId="77777777" w:rsidR="009C0D7E" w:rsidRDefault="009C0D7E" w:rsidP="00EB1CF1">
            <w:pPr>
              <w:spacing w:line="262" w:lineRule="exact"/>
              <w:ind w:left="981" w:hanging="979"/>
              <w:rPr>
                <w:rFonts w:hAnsi="ＭＳ ゴシック"/>
              </w:rPr>
            </w:pPr>
          </w:p>
          <w:p w14:paraId="44981121" w14:textId="77777777" w:rsidR="009C0D7E" w:rsidRDefault="009C0D7E" w:rsidP="00EB1CF1">
            <w:pPr>
              <w:spacing w:line="262" w:lineRule="exact"/>
              <w:ind w:left="981" w:hanging="979"/>
              <w:rPr>
                <w:rFonts w:hAnsi="ＭＳ ゴシック"/>
              </w:rPr>
            </w:pPr>
          </w:p>
          <w:p w14:paraId="18D603B2" w14:textId="77777777" w:rsidR="009C0D7E" w:rsidRDefault="009C0D7E" w:rsidP="00EB1CF1">
            <w:pPr>
              <w:spacing w:line="262" w:lineRule="exact"/>
              <w:ind w:left="981" w:hanging="979"/>
              <w:rPr>
                <w:rFonts w:hAnsi="ＭＳ ゴシック"/>
              </w:rPr>
            </w:pPr>
          </w:p>
          <w:p w14:paraId="65587BEF" w14:textId="77777777" w:rsidR="009C0D7E" w:rsidRDefault="009C0D7E" w:rsidP="00EB1CF1">
            <w:pPr>
              <w:spacing w:line="262" w:lineRule="exact"/>
              <w:ind w:left="981" w:hanging="979"/>
              <w:rPr>
                <w:rFonts w:hAnsi="ＭＳ ゴシック"/>
              </w:rPr>
            </w:pPr>
          </w:p>
          <w:p w14:paraId="0E97697A" w14:textId="77777777" w:rsidR="009C0D7E" w:rsidRDefault="009C0D7E" w:rsidP="009C0D7E">
            <w:pPr>
              <w:spacing w:line="262" w:lineRule="exact"/>
              <w:rPr>
                <w:rFonts w:hAnsi="ＭＳ ゴシック"/>
              </w:rPr>
            </w:pPr>
          </w:p>
          <w:p w14:paraId="61B62524" w14:textId="77777777" w:rsidR="00C93EF7" w:rsidRPr="00EB1CF1" w:rsidRDefault="00C93EF7" w:rsidP="00EB1CF1">
            <w:pPr>
              <w:spacing w:line="262" w:lineRule="exact"/>
              <w:ind w:left="981" w:hanging="979"/>
              <w:rPr>
                <w:rFonts w:hAnsi="ＭＳ ゴシック"/>
                <w:spacing w:val="10"/>
              </w:rPr>
            </w:pPr>
            <w:r w:rsidRPr="00EB1CF1">
              <w:rPr>
                <w:rFonts w:hAnsi="ＭＳ ゴシック" w:hint="eastAsia"/>
              </w:rPr>
              <w:t>（注）</w:t>
            </w:r>
            <w:r w:rsidRPr="00EB1CF1">
              <w:rPr>
                <w:rFonts w:hAnsi="ＭＳ ゴシック" w:hint="eastAsia"/>
                <w:u w:val="thick" w:color="FF0000"/>
              </w:rPr>
              <w:t>＊１：ＩＬＣにより決済される場合は、輸出契約等の相手方の格付にかかわらずバイヤー格付係数は1.0を適用し、信用事由による代金回収不能をてん補する。</w:t>
            </w:r>
          </w:p>
          <w:p w14:paraId="23BBBC48" w14:textId="77777777" w:rsidR="00C93EF7" w:rsidRPr="00EB1CF1" w:rsidRDefault="00C93EF7" w:rsidP="00EB1CF1">
            <w:pPr>
              <w:spacing w:line="262" w:lineRule="exact"/>
              <w:ind w:left="981" w:hanging="360"/>
              <w:rPr>
                <w:rFonts w:hAnsi="ＭＳ ゴシック"/>
                <w:spacing w:val="10"/>
              </w:rPr>
            </w:pPr>
            <w:r w:rsidRPr="00EB1CF1">
              <w:rPr>
                <w:rFonts w:hAnsi="ＭＳ ゴシック" w:hint="eastAsia"/>
              </w:rPr>
              <w:t>＊２：特約期間中において輸出契約等の相手方の格付が</w:t>
            </w:r>
            <w:r w:rsidRPr="00EB1CF1">
              <w:rPr>
                <w:rFonts w:hAnsi="ＭＳ ゴシック" w:hint="eastAsia"/>
                <w:u w:val="thick" w:color="FF0000"/>
              </w:rPr>
              <w:t>ＳＣ若しくは</w:t>
            </w:r>
            <w:r w:rsidRPr="00EB1CF1">
              <w:rPr>
                <w:rFonts w:hAnsi="ＭＳ ゴシック" w:hint="eastAsia"/>
              </w:rPr>
              <w:t>事故管理区分Ｂ</w:t>
            </w:r>
            <w:r w:rsidRPr="00EB1CF1">
              <w:rPr>
                <w:rFonts w:hAnsi="ＭＳ ゴシック" w:hint="eastAsia"/>
                <w:u w:val="thick" w:color="FF0000"/>
              </w:rPr>
              <w:t>又はＬ</w:t>
            </w:r>
            <w:r w:rsidRPr="00EB1CF1">
              <w:rPr>
                <w:rFonts w:hAnsi="ＭＳ ゴシック" w:hint="eastAsia"/>
              </w:rPr>
              <w:t>に</w:t>
            </w:r>
            <w:r w:rsidRPr="00EB1CF1">
              <w:rPr>
                <w:rFonts w:hAnsi="ＭＳ ゴシック" w:hint="eastAsia"/>
                <w:u w:val="thick" w:color="FF0000"/>
              </w:rPr>
              <w:t>格付</w:t>
            </w:r>
            <w:r w:rsidRPr="00EB1CF1">
              <w:rPr>
                <w:rFonts w:hAnsi="ＭＳ ゴシック" w:hint="eastAsia"/>
              </w:rPr>
              <w:t>変更された場合は、保険の申込を要しない</w:t>
            </w:r>
          </w:p>
          <w:p w14:paraId="7432E6B4" w14:textId="77777777" w:rsidR="00C93EF7" w:rsidRDefault="00C93EF7" w:rsidP="00EB1CF1">
            <w:pPr>
              <w:spacing w:line="262" w:lineRule="exact"/>
              <w:ind w:left="981" w:hanging="360"/>
              <w:rPr>
                <w:rFonts w:hAnsi="ＭＳ ゴシック"/>
                <w:u w:val="thick" w:color="FF0000"/>
              </w:rPr>
            </w:pPr>
          </w:p>
          <w:p w14:paraId="5FC96B58" w14:textId="77777777" w:rsidR="00C93EF7" w:rsidRPr="00EB1CF1" w:rsidRDefault="00C93EF7" w:rsidP="00EB1CF1">
            <w:pPr>
              <w:spacing w:line="262" w:lineRule="exact"/>
              <w:ind w:left="981" w:hanging="360"/>
              <w:rPr>
                <w:rFonts w:hAnsi="ＭＳ ゴシック"/>
                <w:b/>
                <w:color w:val="FF0000"/>
                <w:spacing w:val="10"/>
              </w:rPr>
            </w:pPr>
            <w:r w:rsidRPr="00EB1CF1">
              <w:rPr>
                <w:rFonts w:hAnsi="ＭＳ ゴシック" w:hint="eastAsia"/>
                <w:u w:val="thick" w:color="FF0000"/>
              </w:rPr>
              <w:lastRenderedPageBreak/>
              <w:t>＊３</w:t>
            </w:r>
            <w:r w:rsidRPr="00EB1CF1">
              <w:rPr>
                <w:rFonts w:hAnsi="ＭＳ ゴシック" w:hint="eastAsia"/>
              </w:rPr>
              <w:t>：</w:t>
            </w:r>
            <w:r w:rsidRPr="00EB1CF1">
              <w:rPr>
                <w:rFonts w:hAnsi="ＭＳ ゴシック" w:hint="eastAsia"/>
                <w:u w:val="thick" w:color="FF0000"/>
              </w:rPr>
              <w:t>第５</w:t>
            </w:r>
            <w:r>
              <w:rPr>
                <w:rFonts w:hAnsi="ＭＳ ゴシック" w:hint="eastAsia"/>
                <w:u w:val="thick" w:color="FF0000"/>
              </w:rPr>
              <w:t>２</w:t>
            </w:r>
            <w:r w:rsidRPr="00EB1CF1">
              <w:rPr>
                <w:rFonts w:hAnsi="ＭＳ ゴシック" w:hint="eastAsia"/>
                <w:u w:val="thick" w:color="FF0000"/>
              </w:rPr>
              <w:t>条</w:t>
            </w:r>
            <w:r w:rsidRPr="00EB1CF1">
              <w:rPr>
                <w:rFonts w:hAnsi="ＭＳ ゴシック" w:hint="eastAsia"/>
              </w:rPr>
              <w:t>第４項各号のいずれかに該当する輸出契約等の相手方にあっては、支払限度額を設定することを選択した場合を除き支払限度額を設定せず、信用事由による代金回収不能のてん補率を５０％とする。</w:t>
            </w:r>
          </w:p>
          <w:p w14:paraId="4D27F4CC" w14:textId="77777777" w:rsidR="00C93EF7" w:rsidRPr="00EB1CF1" w:rsidRDefault="00C93EF7" w:rsidP="00EB1CF1">
            <w:pPr>
              <w:spacing w:line="262" w:lineRule="exact"/>
              <w:ind w:left="981" w:hanging="360"/>
              <w:rPr>
                <w:rFonts w:hAnsi="ＭＳ ゴシック"/>
              </w:rPr>
            </w:pPr>
            <w:r w:rsidRPr="00EB1CF1">
              <w:rPr>
                <w:rFonts w:hAnsi="ＭＳ ゴシック" w:hint="eastAsia"/>
                <w:u w:val="thick" w:color="FF0000"/>
              </w:rPr>
              <w:t>＊４</w:t>
            </w:r>
            <w:r w:rsidRPr="00EB1CF1">
              <w:rPr>
                <w:rFonts w:hAnsi="ＭＳ ゴシック" w:hint="eastAsia"/>
              </w:rPr>
              <w:t>：輸出契約等の相手方の格付が変更される前において、信用事由による代金回収不能のてん補率が５０％とされていた場合は、当該輸出契約等の相手方の格付が変更された後においても同様の取扱いとする。</w:t>
            </w:r>
          </w:p>
          <w:p w14:paraId="10E70A2F" w14:textId="77777777" w:rsidR="00C93EF7" w:rsidRDefault="00C93EF7" w:rsidP="00C93EF7">
            <w:pPr>
              <w:ind w:leftChars="93" w:left="451" w:hanging="283"/>
              <w:rPr>
                <w:rFonts w:ascii="ＭＳ 明朝" w:eastAsia="ＭＳ 明朝" w:hAnsi="ＭＳ 明朝"/>
              </w:rPr>
            </w:pPr>
          </w:p>
          <w:p w14:paraId="0A7E58E9" w14:textId="77777777" w:rsidR="00C93EF7" w:rsidRDefault="00C93EF7" w:rsidP="00C93EF7">
            <w:pPr>
              <w:ind w:leftChars="93" w:left="451" w:hanging="283"/>
              <w:rPr>
                <w:rFonts w:ascii="ＭＳ 明朝" w:eastAsia="ＭＳ 明朝" w:hAnsi="ＭＳ 明朝"/>
              </w:rPr>
            </w:pPr>
          </w:p>
          <w:p w14:paraId="2C25A016" w14:textId="77777777" w:rsidR="00C93EF7" w:rsidRPr="007F0246" w:rsidRDefault="00C93EF7" w:rsidP="00C93EF7">
            <w:pPr>
              <w:ind w:leftChars="93" w:left="451" w:hanging="283"/>
              <w:rPr>
                <w:rFonts w:hAnsi="ＭＳ ゴシック"/>
              </w:rPr>
            </w:pPr>
            <w:r w:rsidRPr="007F0246">
              <w:rPr>
                <w:rFonts w:hAnsi="ＭＳ ゴシック" w:hint="eastAsia"/>
              </w:rPr>
              <w:t>別紙様式　（略）</w:t>
            </w:r>
          </w:p>
          <w:p w14:paraId="3A7B43BC" w14:textId="77777777" w:rsidR="00C93EF7" w:rsidRDefault="00C93EF7" w:rsidP="00C93EF7">
            <w:pPr>
              <w:ind w:leftChars="93" w:left="451" w:hanging="283"/>
              <w:rPr>
                <w:rFonts w:ascii="ＭＳ 明朝" w:eastAsia="ＭＳ 明朝" w:hAnsi="ＭＳ 明朝"/>
              </w:rPr>
            </w:pPr>
          </w:p>
          <w:p w14:paraId="25E251AC" w14:textId="77777777" w:rsidR="00C93EF7" w:rsidRPr="000603B0" w:rsidRDefault="00C93EF7" w:rsidP="00C93EF7">
            <w:pPr>
              <w:ind w:leftChars="93" w:left="451" w:hanging="283"/>
              <w:rPr>
                <w:rFonts w:ascii="ＭＳ 明朝" w:eastAsia="ＭＳ 明朝" w:hAnsi="ＭＳ 明朝"/>
              </w:rPr>
            </w:pPr>
          </w:p>
        </w:tc>
        <w:tc>
          <w:tcPr>
            <w:tcW w:w="7455" w:type="dxa"/>
          </w:tcPr>
          <w:p w14:paraId="76640D2C" w14:textId="77777777" w:rsidR="00C93EF7" w:rsidRPr="000603B0" w:rsidRDefault="00C93EF7" w:rsidP="00AB490C">
            <w:pPr>
              <w:jc w:val="center"/>
              <w:rPr>
                <w:rFonts w:hAnsi="ＭＳ ゴシック"/>
                <w:spacing w:val="10"/>
                <w:sz w:val="28"/>
                <w:szCs w:val="28"/>
              </w:rPr>
            </w:pPr>
            <w:r w:rsidRPr="000603B0">
              <w:rPr>
                <w:rFonts w:hAnsi="ＭＳ ゴシック" w:hint="eastAsia"/>
                <w:spacing w:val="2"/>
                <w:sz w:val="28"/>
                <w:szCs w:val="28"/>
              </w:rPr>
              <w:lastRenderedPageBreak/>
              <w:t>貿易一般保険運用規程</w:t>
            </w:r>
          </w:p>
          <w:p w14:paraId="775A3B14" w14:textId="77777777" w:rsidR="00C93EF7" w:rsidRPr="000603B0" w:rsidRDefault="00C93EF7" w:rsidP="00AB490C">
            <w:pPr>
              <w:rPr>
                <w:rFonts w:ascii="ＭＳ 明朝" w:eastAsia="ＭＳ 明朝" w:hAnsi="ＭＳ 明朝"/>
                <w:spacing w:val="10"/>
              </w:rPr>
            </w:pPr>
          </w:p>
          <w:p w14:paraId="5B997642" w14:textId="77777777" w:rsidR="00C93EF7" w:rsidRPr="000603B0" w:rsidRDefault="00C93EF7" w:rsidP="00AB490C">
            <w:pPr>
              <w:jc w:val="right"/>
              <w:rPr>
                <w:rFonts w:ascii="ＭＳ 明朝" w:eastAsia="ＭＳ 明朝" w:hAnsi="ＭＳ 明朝"/>
              </w:rPr>
            </w:pPr>
            <w:r w:rsidRPr="000603B0">
              <w:rPr>
                <w:rFonts w:ascii="ＭＳ 明朝" w:eastAsia="ＭＳ 明朝" w:hAnsi="ＭＳ 明朝" w:hint="eastAsia"/>
              </w:rPr>
              <w:t>平成</w:t>
            </w:r>
            <w:r w:rsidRPr="000603B0">
              <w:rPr>
                <w:rFonts w:ascii="ＭＳ 明朝" w:eastAsia="ＭＳ 明朝" w:hAnsi="ＭＳ 明朝"/>
              </w:rPr>
              <w:t>13</w:t>
            </w:r>
            <w:r w:rsidRPr="000603B0">
              <w:rPr>
                <w:rFonts w:ascii="ＭＳ 明朝" w:eastAsia="ＭＳ 明朝" w:hAnsi="ＭＳ 明朝" w:hint="eastAsia"/>
              </w:rPr>
              <w:t xml:space="preserve">年４月１日　</w:t>
            </w:r>
            <w:r w:rsidRPr="000603B0">
              <w:rPr>
                <w:rFonts w:ascii="ＭＳ 明朝" w:eastAsia="ＭＳ 明朝" w:hAnsi="ＭＳ 明朝"/>
              </w:rPr>
              <w:t>01-</w:t>
            </w:r>
            <w:r w:rsidRPr="000603B0">
              <w:rPr>
                <w:rFonts w:ascii="ＭＳ 明朝" w:eastAsia="ＭＳ 明朝" w:hAnsi="ＭＳ 明朝" w:hint="eastAsia"/>
              </w:rPr>
              <w:t>制度</w:t>
            </w:r>
            <w:r w:rsidRPr="000603B0">
              <w:rPr>
                <w:rFonts w:ascii="ＭＳ 明朝" w:eastAsia="ＭＳ 明朝" w:hAnsi="ＭＳ 明朝"/>
              </w:rPr>
              <w:t>-00034</w:t>
            </w:r>
          </w:p>
          <w:p w14:paraId="295AB5E4" w14:textId="77777777" w:rsidR="00C93EF7" w:rsidRDefault="00C93EF7" w:rsidP="00AB490C">
            <w:pPr>
              <w:wordWrap w:val="0"/>
              <w:jc w:val="right"/>
              <w:rPr>
                <w:rFonts w:ascii="ＭＳ 明朝" w:eastAsia="ＭＳ 明朝" w:hAnsi="ＭＳ 明朝"/>
                <w:kern w:val="0"/>
              </w:rPr>
            </w:pPr>
            <w:r w:rsidRPr="000603B0">
              <w:rPr>
                <w:rFonts w:ascii="ＭＳ 明朝" w:eastAsia="ＭＳ 明朝" w:hAnsi="ＭＳ 明朝" w:hint="eastAsia"/>
              </w:rPr>
              <w:t xml:space="preserve">最終改正　</w:t>
            </w:r>
            <w:r w:rsidRPr="00C93EF7">
              <w:rPr>
                <w:rFonts w:ascii="ＭＳ 明朝" w:eastAsia="ＭＳ 明朝" w:hAnsi="ＭＳ 明朝" w:hint="eastAsia"/>
                <w:spacing w:val="6"/>
                <w:kern w:val="0"/>
                <w:fitText w:val="3000" w:id="-1720413952"/>
              </w:rPr>
              <w:t>平成18年12月27日　一部改</w:t>
            </w:r>
            <w:r w:rsidRPr="00C93EF7">
              <w:rPr>
                <w:rFonts w:ascii="ＭＳ 明朝" w:eastAsia="ＭＳ 明朝" w:hAnsi="ＭＳ 明朝" w:hint="eastAsia"/>
                <w:spacing w:val="-31"/>
                <w:kern w:val="0"/>
                <w:fitText w:val="3000" w:id="-1720413952"/>
              </w:rPr>
              <w:t>正</w:t>
            </w:r>
          </w:p>
          <w:p w14:paraId="1800C598" w14:textId="77777777" w:rsidR="00C93EF7" w:rsidRDefault="00C93EF7" w:rsidP="00C93EF7">
            <w:pPr>
              <w:wordWrap w:val="0"/>
              <w:jc w:val="right"/>
              <w:rPr>
                <w:rFonts w:ascii="ＭＳ 明朝" w:eastAsia="ＭＳ 明朝" w:hAnsi="ＭＳ 明朝"/>
                <w:kern w:val="0"/>
              </w:rPr>
            </w:pPr>
            <w:r w:rsidRPr="000603B0">
              <w:rPr>
                <w:rFonts w:ascii="ＭＳ 明朝" w:eastAsia="ＭＳ 明朝" w:hAnsi="ＭＳ 明朝" w:hint="eastAsia"/>
              </w:rPr>
              <w:t xml:space="preserve">最終改正　</w:t>
            </w:r>
            <w:r w:rsidRPr="00C93EF7">
              <w:rPr>
                <w:rFonts w:ascii="ＭＳ 明朝" w:eastAsia="ＭＳ 明朝" w:hAnsi="ＭＳ 明朝" w:hint="eastAsia"/>
                <w:spacing w:val="7"/>
                <w:kern w:val="0"/>
                <w:u w:val="thick" w:color="FF0000"/>
                <w:fitText w:val="3000" w:id="-1720413952"/>
              </w:rPr>
              <w:t>平成19年2月27日　一部改</w:t>
            </w:r>
            <w:r w:rsidRPr="00C93EF7">
              <w:rPr>
                <w:rFonts w:ascii="ＭＳ 明朝" w:eastAsia="ＭＳ 明朝" w:hAnsi="ＭＳ 明朝" w:hint="eastAsia"/>
                <w:spacing w:val="8"/>
                <w:kern w:val="0"/>
                <w:u w:val="thick" w:color="FF0000"/>
                <w:fitText w:val="3000" w:id="-1720413952"/>
              </w:rPr>
              <w:t>正</w:t>
            </w:r>
          </w:p>
          <w:p w14:paraId="70A922EB" w14:textId="77777777" w:rsidR="00C93EF7" w:rsidRPr="000603B0" w:rsidRDefault="00C93EF7" w:rsidP="00AB490C">
            <w:pPr>
              <w:rPr>
                <w:rFonts w:ascii="ＭＳ 明朝" w:eastAsia="ＭＳ 明朝" w:hAnsi="ＭＳ 明朝"/>
              </w:rPr>
            </w:pPr>
          </w:p>
          <w:p w14:paraId="23AD953F" w14:textId="77777777" w:rsidR="00C93EF7" w:rsidRPr="00D5695C" w:rsidRDefault="00C93EF7" w:rsidP="0064362F">
            <w:pPr>
              <w:rPr>
                <w:spacing w:val="10"/>
              </w:rPr>
            </w:pPr>
            <w:r>
              <w:rPr>
                <w:rFonts w:ascii="ＭＳ 明朝" w:eastAsia="ＭＳ 明朝" w:hAnsi="ＭＳ 明朝" w:hint="eastAsia"/>
              </w:rPr>
              <w:t xml:space="preserve">　</w:t>
            </w:r>
            <w:r>
              <w:rPr>
                <w:rFonts w:hAnsi="Times New Roman" w:hint="eastAsia"/>
              </w:rPr>
              <w:t>第１章　一般的事項（第１条－</w:t>
            </w:r>
            <w:r w:rsidRPr="006015EF">
              <w:rPr>
                <w:rFonts w:hAnsi="Times New Roman" w:hint="eastAsia"/>
                <w:u w:val="thick" w:color="FF0000"/>
              </w:rPr>
              <w:t>第５０条</w:t>
            </w:r>
            <w:r w:rsidRPr="00D5695C">
              <w:rPr>
                <w:rFonts w:hAnsi="Times New Roman" w:hint="eastAsia"/>
              </w:rPr>
              <w:t>）</w:t>
            </w:r>
          </w:p>
          <w:p w14:paraId="55435FBC" w14:textId="77777777" w:rsidR="00C93EF7" w:rsidRPr="00D5695C" w:rsidRDefault="00C93EF7" w:rsidP="0064362F">
            <w:pPr>
              <w:ind w:firstLineChars="234" w:firstLine="422"/>
              <w:rPr>
                <w:rFonts w:hAnsi="ＭＳ 明朝"/>
              </w:rPr>
            </w:pPr>
            <w:r w:rsidRPr="00D5695C">
              <w:rPr>
                <w:rFonts w:hAnsi="Times New Roman" w:hint="eastAsia"/>
              </w:rPr>
              <w:t>第１節</w:t>
            </w:r>
            <w:r w:rsidRPr="00D5695C">
              <w:rPr>
                <w:rFonts w:hAnsi="ＭＳ 明朝" w:hint="eastAsia"/>
              </w:rPr>
              <w:t xml:space="preserve">　定義</w:t>
            </w:r>
            <w:r>
              <w:rPr>
                <w:rFonts w:hAnsi="ＭＳ 明朝" w:hint="eastAsia"/>
              </w:rPr>
              <w:t>等</w:t>
            </w:r>
            <w:r w:rsidRPr="00D5695C">
              <w:rPr>
                <w:rFonts w:hAnsi="ＭＳ 明朝" w:hint="eastAsia"/>
              </w:rPr>
              <w:t>（第１条－</w:t>
            </w:r>
            <w:r w:rsidRPr="006015EF">
              <w:rPr>
                <w:rFonts w:hAnsi="ＭＳ 明朝" w:hint="eastAsia"/>
                <w:u w:val="thick" w:color="FF0000"/>
              </w:rPr>
              <w:t>第１３条</w:t>
            </w:r>
            <w:r w:rsidRPr="00D5695C">
              <w:rPr>
                <w:rFonts w:hAnsi="ＭＳ 明朝" w:hint="eastAsia"/>
              </w:rPr>
              <w:t>）</w:t>
            </w:r>
          </w:p>
          <w:p w14:paraId="14BCA4F0" w14:textId="77777777" w:rsidR="00C93EF7" w:rsidRPr="00D5695C" w:rsidRDefault="00C93EF7" w:rsidP="0064362F">
            <w:pPr>
              <w:ind w:firstLineChars="234" w:firstLine="422"/>
              <w:rPr>
                <w:rFonts w:hAnsi="ＭＳ 明朝"/>
              </w:rPr>
            </w:pPr>
            <w:r w:rsidRPr="00D5695C">
              <w:rPr>
                <w:rFonts w:hAnsi="Times New Roman" w:hint="eastAsia"/>
              </w:rPr>
              <w:t>第２節</w:t>
            </w:r>
            <w:r w:rsidRPr="00D5695C">
              <w:rPr>
                <w:rFonts w:hAnsi="ＭＳ 明朝" w:hint="eastAsia"/>
              </w:rPr>
              <w:t xml:space="preserve">　引受基準等（</w:t>
            </w:r>
            <w:r w:rsidRPr="006015EF">
              <w:rPr>
                <w:rFonts w:hAnsi="ＭＳ 明朝" w:hint="eastAsia"/>
                <w:u w:val="thick" w:color="FF0000"/>
              </w:rPr>
              <w:t>第１４条</w:t>
            </w:r>
            <w:r w:rsidRPr="00D5695C">
              <w:rPr>
                <w:rFonts w:hAnsi="ＭＳ 明朝" w:hint="eastAsia"/>
              </w:rPr>
              <w:t>－</w:t>
            </w:r>
            <w:r w:rsidRPr="006015EF">
              <w:rPr>
                <w:rFonts w:hAnsi="ＭＳ 明朝" w:hint="eastAsia"/>
                <w:u w:val="thick" w:color="FF0000"/>
              </w:rPr>
              <w:t>第２４条</w:t>
            </w:r>
            <w:r w:rsidRPr="00D5695C">
              <w:rPr>
                <w:rFonts w:hAnsi="ＭＳ 明朝" w:hint="eastAsia"/>
              </w:rPr>
              <w:t>）</w:t>
            </w:r>
          </w:p>
          <w:p w14:paraId="24104569" w14:textId="77777777" w:rsidR="00C93EF7" w:rsidRPr="00D5695C" w:rsidRDefault="00C93EF7" w:rsidP="0064362F">
            <w:pPr>
              <w:ind w:firstLineChars="234" w:firstLine="422"/>
              <w:rPr>
                <w:rFonts w:hAnsi="ＭＳ 明朝"/>
              </w:rPr>
            </w:pPr>
            <w:r w:rsidRPr="00D5695C">
              <w:rPr>
                <w:rFonts w:hAnsi="Times New Roman" w:hint="eastAsia"/>
              </w:rPr>
              <w:t>第３節</w:t>
            </w:r>
            <w:r w:rsidRPr="00D5695C">
              <w:rPr>
                <w:rFonts w:hAnsi="ＭＳ 明朝" w:hint="eastAsia"/>
              </w:rPr>
              <w:t xml:space="preserve">　個別保証枠（</w:t>
            </w:r>
            <w:r w:rsidRPr="006015EF">
              <w:rPr>
                <w:rFonts w:hAnsi="ＭＳ 明朝" w:hint="eastAsia"/>
                <w:u w:val="thick" w:color="FF0000"/>
              </w:rPr>
              <w:t>第２５条</w:t>
            </w:r>
            <w:r w:rsidRPr="00D5695C">
              <w:rPr>
                <w:rFonts w:hAnsi="ＭＳ 明朝" w:hint="eastAsia"/>
              </w:rPr>
              <w:t>－</w:t>
            </w:r>
            <w:r w:rsidRPr="006015EF">
              <w:rPr>
                <w:rFonts w:hAnsi="ＭＳ 明朝" w:hint="eastAsia"/>
                <w:u w:val="thick" w:color="FF0000"/>
              </w:rPr>
              <w:t>第３０条</w:t>
            </w:r>
            <w:r w:rsidRPr="00D5695C">
              <w:rPr>
                <w:rFonts w:hAnsi="ＭＳ 明朝" w:hint="eastAsia"/>
              </w:rPr>
              <w:t>）</w:t>
            </w:r>
          </w:p>
          <w:p w14:paraId="1F4385CB" w14:textId="77777777" w:rsidR="00C93EF7" w:rsidRPr="00D5695C" w:rsidRDefault="00C93EF7" w:rsidP="0064362F">
            <w:pPr>
              <w:ind w:firstLineChars="234" w:firstLine="422"/>
              <w:rPr>
                <w:rFonts w:hAnsi="ＭＳ 明朝"/>
              </w:rPr>
            </w:pPr>
            <w:r w:rsidRPr="00D5695C">
              <w:rPr>
                <w:rFonts w:hAnsi="Times New Roman" w:hint="eastAsia"/>
              </w:rPr>
              <w:t>第４節</w:t>
            </w:r>
            <w:r w:rsidRPr="00D5695C">
              <w:rPr>
                <w:rFonts w:hAnsi="ＭＳ 明朝" w:hint="eastAsia"/>
              </w:rPr>
              <w:t xml:space="preserve">　保険料率算定（</w:t>
            </w:r>
            <w:r w:rsidRPr="006015EF">
              <w:rPr>
                <w:rFonts w:hAnsi="ＭＳ 明朝" w:hint="eastAsia"/>
                <w:u w:val="thick" w:color="FF0000"/>
              </w:rPr>
              <w:t>第３１条</w:t>
            </w:r>
            <w:r w:rsidRPr="00D5695C">
              <w:rPr>
                <w:rFonts w:hAnsi="ＭＳ 明朝" w:hint="eastAsia"/>
              </w:rPr>
              <w:t>、</w:t>
            </w:r>
            <w:r w:rsidRPr="006015EF">
              <w:rPr>
                <w:rFonts w:hAnsi="ＭＳ 明朝" w:hint="eastAsia"/>
                <w:u w:val="thick" w:color="FF0000"/>
              </w:rPr>
              <w:t>第３２条</w:t>
            </w:r>
            <w:r w:rsidRPr="00D5695C">
              <w:rPr>
                <w:rFonts w:hAnsi="ＭＳ 明朝" w:hint="eastAsia"/>
              </w:rPr>
              <w:t>）</w:t>
            </w:r>
          </w:p>
          <w:p w14:paraId="7C707C82" w14:textId="77777777" w:rsidR="00C93EF7" w:rsidRPr="00D5695C" w:rsidRDefault="00C93EF7" w:rsidP="0064362F">
            <w:pPr>
              <w:ind w:firstLineChars="234" w:firstLine="422"/>
              <w:rPr>
                <w:rFonts w:hAnsi="ＭＳ 明朝"/>
              </w:rPr>
            </w:pPr>
            <w:r w:rsidRPr="00D5695C">
              <w:rPr>
                <w:rFonts w:hAnsi="Times New Roman" w:hint="eastAsia"/>
              </w:rPr>
              <w:t>第５節</w:t>
            </w:r>
            <w:r w:rsidRPr="00D5695C">
              <w:rPr>
                <w:rFonts w:hAnsi="ＭＳ 明朝" w:hint="eastAsia"/>
              </w:rPr>
              <w:t xml:space="preserve">　保険の申込(</w:t>
            </w:r>
            <w:r w:rsidRPr="006015EF">
              <w:rPr>
                <w:rFonts w:hAnsi="ＭＳ 明朝" w:hint="eastAsia"/>
                <w:u w:val="thick" w:color="FF0000"/>
              </w:rPr>
              <w:t>第３３条</w:t>
            </w:r>
            <w:r w:rsidRPr="00D5695C">
              <w:rPr>
                <w:rFonts w:hAnsi="ＭＳ 明朝" w:hint="eastAsia"/>
              </w:rPr>
              <w:t>－</w:t>
            </w:r>
            <w:r w:rsidRPr="006015EF">
              <w:rPr>
                <w:rFonts w:hAnsi="ＭＳ 明朝" w:hint="eastAsia"/>
                <w:u w:val="thick" w:color="FF0000"/>
              </w:rPr>
              <w:t>第３６条</w:t>
            </w:r>
            <w:r w:rsidRPr="00D5695C">
              <w:rPr>
                <w:rFonts w:hAnsi="ＭＳ 明朝" w:hint="eastAsia"/>
              </w:rPr>
              <w:t>)</w:t>
            </w:r>
          </w:p>
          <w:p w14:paraId="0265772C" w14:textId="77777777" w:rsidR="00C93EF7" w:rsidRPr="00D5695C" w:rsidRDefault="00C93EF7" w:rsidP="0064362F">
            <w:pPr>
              <w:ind w:firstLineChars="234" w:firstLine="422"/>
              <w:rPr>
                <w:rFonts w:hAnsi="ＭＳ 明朝"/>
              </w:rPr>
            </w:pPr>
            <w:r w:rsidRPr="00D5695C">
              <w:rPr>
                <w:rFonts w:hAnsi="Times New Roman" w:hint="eastAsia"/>
              </w:rPr>
              <w:t>第６節</w:t>
            </w:r>
            <w:r w:rsidRPr="00D5695C">
              <w:rPr>
                <w:rFonts w:hAnsi="ＭＳ 明朝" w:hint="eastAsia"/>
              </w:rPr>
              <w:t xml:space="preserve">　保険料（</w:t>
            </w:r>
            <w:r w:rsidRPr="006015EF">
              <w:rPr>
                <w:rFonts w:hAnsi="ＭＳ 明朝" w:hint="eastAsia"/>
                <w:u w:val="thick" w:color="FF0000"/>
              </w:rPr>
              <w:t>第３７条</w:t>
            </w:r>
            <w:r w:rsidRPr="00D5695C">
              <w:rPr>
                <w:rFonts w:hAnsi="ＭＳ 明朝" w:hint="eastAsia"/>
              </w:rPr>
              <w:t>、</w:t>
            </w:r>
            <w:r w:rsidRPr="006015EF">
              <w:rPr>
                <w:rFonts w:hAnsi="ＭＳ 明朝" w:hint="eastAsia"/>
                <w:u w:val="thick" w:color="FF0000"/>
              </w:rPr>
              <w:t>第３８条</w:t>
            </w:r>
            <w:r w:rsidRPr="00D5695C">
              <w:rPr>
                <w:rFonts w:hAnsi="ＭＳ 明朝" w:hint="eastAsia"/>
              </w:rPr>
              <w:t>）</w:t>
            </w:r>
          </w:p>
          <w:p w14:paraId="099994DA" w14:textId="77777777" w:rsidR="00C93EF7" w:rsidRPr="00D5695C" w:rsidRDefault="00C93EF7" w:rsidP="0064362F">
            <w:pPr>
              <w:ind w:firstLineChars="234" w:firstLine="422"/>
              <w:rPr>
                <w:rFonts w:hAnsi="ＭＳ 明朝"/>
              </w:rPr>
            </w:pPr>
            <w:r w:rsidRPr="00D5695C">
              <w:rPr>
                <w:rFonts w:hAnsi="Times New Roman" w:hint="eastAsia"/>
              </w:rPr>
              <w:t>第７節</w:t>
            </w:r>
            <w:r w:rsidRPr="00D5695C">
              <w:rPr>
                <w:rFonts w:hAnsi="ＭＳ 明朝" w:hint="eastAsia"/>
              </w:rPr>
              <w:t xml:space="preserve">　確定通知（</w:t>
            </w:r>
            <w:r w:rsidRPr="006015EF">
              <w:rPr>
                <w:rFonts w:hAnsi="ＭＳ 明朝" w:hint="eastAsia"/>
                <w:u w:val="thick" w:color="FF0000"/>
              </w:rPr>
              <w:t>第３９条</w:t>
            </w:r>
            <w:r w:rsidRPr="00D5695C">
              <w:rPr>
                <w:rFonts w:hAnsi="ＭＳ 明朝" w:hint="eastAsia"/>
              </w:rPr>
              <w:t>－</w:t>
            </w:r>
            <w:r w:rsidRPr="006015EF">
              <w:rPr>
                <w:rFonts w:hAnsi="ＭＳ 明朝" w:hint="eastAsia"/>
                <w:u w:val="thick" w:color="FF0000"/>
              </w:rPr>
              <w:t>第４</w:t>
            </w:r>
            <w:r>
              <w:rPr>
                <w:rFonts w:hAnsi="ＭＳ 明朝" w:hint="eastAsia"/>
                <w:u w:val="thick" w:color="FF0000"/>
              </w:rPr>
              <w:t>２</w:t>
            </w:r>
            <w:r w:rsidRPr="006015EF">
              <w:rPr>
                <w:rFonts w:hAnsi="ＭＳ 明朝" w:hint="eastAsia"/>
                <w:u w:val="thick" w:color="FF0000"/>
              </w:rPr>
              <w:t>条</w:t>
            </w:r>
            <w:r w:rsidRPr="00D5695C">
              <w:rPr>
                <w:rFonts w:hAnsi="ＭＳ 明朝" w:hint="eastAsia"/>
              </w:rPr>
              <w:t>）</w:t>
            </w:r>
          </w:p>
          <w:p w14:paraId="63F015B5" w14:textId="77777777" w:rsidR="00C93EF7" w:rsidRPr="00D5695C" w:rsidRDefault="00C93EF7" w:rsidP="0064362F">
            <w:pPr>
              <w:ind w:firstLineChars="234" w:firstLine="422"/>
              <w:rPr>
                <w:rFonts w:hAnsi="ＭＳ 明朝"/>
              </w:rPr>
            </w:pPr>
            <w:r w:rsidRPr="00D5695C">
              <w:rPr>
                <w:rFonts w:hAnsi="Times New Roman" w:hint="eastAsia"/>
              </w:rPr>
              <w:t>第８節</w:t>
            </w:r>
            <w:r w:rsidRPr="00D5695C">
              <w:rPr>
                <w:rFonts w:hAnsi="ＭＳ 明朝" w:hint="eastAsia"/>
              </w:rPr>
              <w:t xml:space="preserve">　保険金の支払等（</w:t>
            </w:r>
            <w:r w:rsidRPr="006015EF">
              <w:rPr>
                <w:rFonts w:hAnsi="ＭＳ 明朝" w:hint="eastAsia"/>
                <w:u w:val="thick" w:color="FF0000"/>
              </w:rPr>
              <w:t>第４３条</w:t>
            </w:r>
            <w:r w:rsidRPr="00D5695C">
              <w:rPr>
                <w:rFonts w:hAnsi="ＭＳ 明朝" w:hint="eastAsia"/>
              </w:rPr>
              <w:t>－</w:t>
            </w:r>
            <w:r w:rsidRPr="006015EF">
              <w:rPr>
                <w:rFonts w:hAnsi="ＭＳ 明朝" w:hint="eastAsia"/>
                <w:u w:val="thick" w:color="FF0000"/>
              </w:rPr>
              <w:t>第５０条</w:t>
            </w:r>
            <w:r w:rsidRPr="00D5695C">
              <w:rPr>
                <w:rFonts w:hAnsi="ＭＳ 明朝" w:hint="eastAsia"/>
              </w:rPr>
              <w:t>）</w:t>
            </w:r>
          </w:p>
          <w:p w14:paraId="0C7DBF87" w14:textId="77777777" w:rsidR="00C93EF7" w:rsidRPr="0064362F" w:rsidRDefault="00C93EF7" w:rsidP="006015EF">
            <w:pPr>
              <w:ind w:leftChars="100" w:left="699" w:hangingChars="301" w:hanging="519"/>
              <w:rPr>
                <w:rFonts w:hAnsi="Times New Roman"/>
                <w:spacing w:val="-4"/>
              </w:rPr>
            </w:pPr>
            <w:r w:rsidRPr="0064362F">
              <w:rPr>
                <w:rFonts w:hAnsi="Times New Roman" w:hint="eastAsia"/>
                <w:spacing w:val="-4"/>
              </w:rPr>
              <w:t>第２章</w:t>
            </w:r>
            <w:r w:rsidRPr="0064362F">
              <w:rPr>
                <w:rFonts w:ascii="?l?r ?S?V?b?N" w:hAnsi="?l?r ?S?V?b?N"/>
                <w:spacing w:val="-4"/>
              </w:rPr>
              <w:t xml:space="preserve">  </w:t>
            </w:r>
            <w:r w:rsidRPr="0064362F">
              <w:rPr>
                <w:rFonts w:ascii="?l?r ?S?V?b?N" w:hAnsi="?l?r ?S?V?b?N" w:hint="eastAsia"/>
                <w:spacing w:val="-4"/>
              </w:rPr>
              <w:t>貿易一般保険包括保険（企業総合）</w:t>
            </w:r>
            <w:r w:rsidRPr="0064362F">
              <w:rPr>
                <w:rFonts w:hAnsi="Times New Roman" w:hint="eastAsia"/>
                <w:spacing w:val="-4"/>
              </w:rPr>
              <w:t>関係（</w:t>
            </w:r>
            <w:r w:rsidRPr="006015EF">
              <w:rPr>
                <w:rFonts w:hAnsi="Times New Roman" w:hint="eastAsia"/>
                <w:spacing w:val="-4"/>
                <w:u w:val="thick" w:color="FF0000"/>
              </w:rPr>
              <w:t>第５１条</w:t>
            </w:r>
            <w:r w:rsidRPr="0064362F">
              <w:rPr>
                <w:rFonts w:hAnsi="Times New Roman" w:hint="eastAsia"/>
                <w:spacing w:val="-4"/>
              </w:rPr>
              <w:t>－</w:t>
            </w:r>
            <w:r w:rsidRPr="006015EF">
              <w:rPr>
                <w:rFonts w:hAnsi="Times New Roman" w:hint="eastAsia"/>
                <w:spacing w:val="-4"/>
                <w:u w:val="thick" w:color="FF0000"/>
              </w:rPr>
              <w:t>第６３条</w:t>
            </w:r>
            <w:r w:rsidRPr="0064362F">
              <w:rPr>
                <w:rFonts w:hAnsi="Times New Roman" w:hint="eastAsia"/>
                <w:spacing w:val="-4"/>
              </w:rPr>
              <w:t>）</w:t>
            </w:r>
          </w:p>
          <w:p w14:paraId="4F294F1F" w14:textId="77777777" w:rsidR="00C93EF7" w:rsidRDefault="00C93EF7" w:rsidP="0064362F">
            <w:pPr>
              <w:rPr>
                <w:rFonts w:hAnsi="Times New Roman"/>
              </w:rPr>
            </w:pPr>
            <w:r w:rsidRPr="00D5695C">
              <w:rPr>
                <w:rFonts w:hAnsi="Times New Roman" w:hint="eastAsia"/>
              </w:rPr>
              <w:t xml:space="preserve">　第３章</w:t>
            </w:r>
            <w:r w:rsidRPr="00D5695C">
              <w:rPr>
                <w:rFonts w:ascii="?l?r ?S?V?b?N" w:hAnsi="?l?r ?S?V?b?N"/>
              </w:rPr>
              <w:t xml:space="preserve">  </w:t>
            </w:r>
            <w:r w:rsidRPr="00D5695C">
              <w:rPr>
                <w:rFonts w:ascii="?l?r ?S?V?b?N" w:hAnsi="?l?r ?S?V?b?N" w:hint="eastAsia"/>
              </w:rPr>
              <w:t>雑則（</w:t>
            </w:r>
            <w:r w:rsidRPr="00C2232D">
              <w:rPr>
                <w:rFonts w:ascii="?l?r ?S?V?b?N" w:hAnsi="?l?r ?S?V?b?N" w:hint="eastAsia"/>
                <w:u w:val="thick" w:color="FF0000"/>
              </w:rPr>
              <w:t>第６</w:t>
            </w:r>
            <w:r>
              <w:rPr>
                <w:rFonts w:ascii="?l?r ?S?V?b?N" w:hAnsi="?l?r ?S?V?b?N" w:hint="eastAsia"/>
                <w:u w:val="thick" w:color="FF0000"/>
              </w:rPr>
              <w:t>４</w:t>
            </w:r>
            <w:r w:rsidRPr="00C2232D">
              <w:rPr>
                <w:rFonts w:hAnsi="Times New Roman" w:hint="eastAsia"/>
                <w:u w:val="thick" w:color="FF0000"/>
              </w:rPr>
              <w:t>条</w:t>
            </w:r>
            <w:r w:rsidRPr="00D5695C">
              <w:rPr>
                <w:rFonts w:hAnsi="Times New Roman" w:hint="eastAsia"/>
              </w:rPr>
              <w:t>）</w:t>
            </w:r>
          </w:p>
          <w:p w14:paraId="7ECD3120" w14:textId="77777777" w:rsidR="00C93EF7" w:rsidRPr="00D5695C" w:rsidRDefault="00C93EF7" w:rsidP="0064362F">
            <w:pPr>
              <w:rPr>
                <w:rFonts w:hAnsi="Times New Roman"/>
              </w:rPr>
            </w:pPr>
          </w:p>
          <w:p w14:paraId="20E282CD" w14:textId="77777777" w:rsidR="00C93EF7" w:rsidRPr="00DE74A8" w:rsidRDefault="00C93EF7" w:rsidP="00C2232D">
            <w:pPr>
              <w:ind w:leftChars="-1" w:left="-2" w:firstLineChars="300" w:firstLine="541"/>
              <w:rPr>
                <w:rFonts w:hAnsi="ＭＳ ゴシック"/>
              </w:rPr>
            </w:pPr>
            <w:r w:rsidRPr="008272EE">
              <w:rPr>
                <w:rFonts w:hAnsi="ＭＳ ゴシック" w:hint="eastAsia"/>
              </w:rPr>
              <w:t>第１章</w:t>
            </w:r>
            <w:r w:rsidRPr="000603B0">
              <w:rPr>
                <w:rFonts w:ascii="ＭＳ 明朝" w:eastAsia="ＭＳ 明朝" w:hAnsi="ＭＳ 明朝" w:hint="eastAsia"/>
              </w:rPr>
              <w:t xml:space="preserve">　</w:t>
            </w:r>
            <w:r w:rsidRPr="00DE74A8">
              <w:rPr>
                <w:rFonts w:hAnsi="ＭＳ ゴシック" w:hint="eastAsia"/>
              </w:rPr>
              <w:t>一般的事項</w:t>
            </w:r>
          </w:p>
          <w:p w14:paraId="2CC0B4C9" w14:textId="77777777" w:rsidR="00C93EF7" w:rsidRPr="00DE74A8" w:rsidRDefault="00C93EF7" w:rsidP="00C2232D">
            <w:pPr>
              <w:ind w:firstLineChars="300" w:firstLine="541"/>
              <w:rPr>
                <w:rFonts w:hAnsi="ＭＳ ゴシック"/>
              </w:rPr>
            </w:pPr>
            <w:r w:rsidRPr="00DE74A8">
              <w:rPr>
                <w:rFonts w:hAnsi="ＭＳ ゴシック" w:hint="eastAsia"/>
              </w:rPr>
              <w:t>第１節　定義等</w:t>
            </w:r>
          </w:p>
          <w:p w14:paraId="77E45357" w14:textId="77777777" w:rsidR="00C93EF7" w:rsidRPr="008272EE" w:rsidRDefault="00C93EF7" w:rsidP="00AB490C">
            <w:pPr>
              <w:rPr>
                <w:rFonts w:hAnsi="ＭＳ ゴシック"/>
              </w:rPr>
            </w:pPr>
            <w:r w:rsidRPr="008272EE">
              <w:rPr>
                <w:rFonts w:hAnsi="ＭＳ ゴシック" w:hint="eastAsia"/>
              </w:rPr>
              <w:t>（定義）</w:t>
            </w:r>
          </w:p>
          <w:p w14:paraId="0D5E2606" w14:textId="77777777" w:rsidR="00C93EF7" w:rsidRPr="00C2232D" w:rsidRDefault="00C93EF7" w:rsidP="00AB490C">
            <w:pPr>
              <w:ind w:left="213" w:hangingChars="118" w:hanging="213"/>
              <w:rPr>
                <w:rFonts w:hAnsi="ＭＳ ゴシック"/>
              </w:rPr>
            </w:pPr>
            <w:r w:rsidRPr="00C2232D">
              <w:rPr>
                <w:rFonts w:hAnsi="ＭＳ ゴシック" w:hint="eastAsia"/>
              </w:rPr>
              <w:t>第１条　本規程及び証券において使用される用語の定義は、貿易保険法（昭和２５年法律第６７号</w:t>
            </w:r>
            <w:r w:rsidRPr="00C2232D">
              <w:rPr>
                <w:rFonts w:hAnsi="ＭＳ ゴシック" w:hint="eastAsia"/>
                <w:u w:val="thick" w:color="FF0000"/>
              </w:rPr>
              <w:t>。以下「法」という。</w:t>
            </w:r>
            <w:r w:rsidRPr="00C2232D">
              <w:rPr>
                <w:rFonts w:hAnsi="ＭＳ ゴシック" w:hint="eastAsia"/>
              </w:rPr>
              <w:t>）及び貿易一般保険約款（以下「約款」という。）によるもののほか、特に定義されている場合を除き次の各号とする。</w:t>
            </w:r>
          </w:p>
          <w:p w14:paraId="6FE55991" w14:textId="77777777" w:rsidR="00C93EF7" w:rsidRPr="00C2232D" w:rsidRDefault="00C93EF7" w:rsidP="00AB490C">
            <w:pPr>
              <w:ind w:leftChars="118" w:left="426" w:hangingChars="118" w:hanging="213"/>
              <w:rPr>
                <w:rFonts w:hAnsi="ＭＳ ゴシック"/>
              </w:rPr>
            </w:pPr>
            <w:r w:rsidRPr="00C2232D">
              <w:rPr>
                <w:rFonts w:hAnsi="ＭＳ ゴシック" w:hint="eastAsia"/>
              </w:rPr>
              <w:t>一　「起算点」とは、ＯＥＣＤ輸出信用アレンジメントに定める起算点をいう。</w:t>
            </w:r>
          </w:p>
          <w:p w14:paraId="4CAA0204" w14:textId="77777777" w:rsidR="00C93EF7" w:rsidRPr="00C2232D" w:rsidRDefault="00C93EF7" w:rsidP="00AB490C">
            <w:pPr>
              <w:ind w:leftChars="118" w:left="426" w:hangingChars="118" w:hanging="213"/>
              <w:rPr>
                <w:rFonts w:hAnsi="ＭＳ ゴシック"/>
              </w:rPr>
            </w:pPr>
            <w:r w:rsidRPr="00C2232D">
              <w:rPr>
                <w:rFonts w:hAnsi="ＭＳ ゴシック" w:hint="eastAsia"/>
              </w:rPr>
              <w:t>二　「非常事由」とは、以下に掲げるものをいう。</w:t>
            </w:r>
          </w:p>
          <w:p w14:paraId="311C347D" w14:textId="77777777" w:rsidR="00C93EF7" w:rsidRPr="00C2232D" w:rsidRDefault="00C93EF7" w:rsidP="00AB490C">
            <w:pPr>
              <w:ind w:leftChars="234" w:left="550" w:hangingChars="71" w:hanging="128"/>
              <w:rPr>
                <w:rFonts w:hAnsi="ＭＳ ゴシック"/>
              </w:rPr>
            </w:pPr>
            <w:r w:rsidRPr="00C2232D">
              <w:rPr>
                <w:rFonts w:hAnsi="ＭＳ ゴシック" w:hint="eastAsia"/>
              </w:rPr>
              <w:t>イ　約款第３条第１号及び第３号については、約款第４条第１号から第１０号までに掲げる事由をいう。</w:t>
            </w:r>
          </w:p>
          <w:p w14:paraId="22165B81" w14:textId="77777777" w:rsidR="00C93EF7" w:rsidRPr="00C2232D" w:rsidRDefault="00C93EF7" w:rsidP="00AB490C">
            <w:pPr>
              <w:ind w:leftChars="234" w:left="550" w:hangingChars="71" w:hanging="128"/>
              <w:rPr>
                <w:rFonts w:hAnsi="ＭＳ ゴシック"/>
              </w:rPr>
            </w:pPr>
            <w:r w:rsidRPr="00C2232D">
              <w:rPr>
                <w:rFonts w:hAnsi="ＭＳ ゴシック" w:hint="eastAsia"/>
              </w:rPr>
              <w:t>ロ　約款第３条第２号及び第４号については、約款第４条第１号から第９号までに掲げる事由をいう。</w:t>
            </w:r>
          </w:p>
          <w:p w14:paraId="4EC13143" w14:textId="77777777" w:rsidR="00C93EF7" w:rsidRPr="00C2232D" w:rsidRDefault="00C93EF7" w:rsidP="00AB490C">
            <w:pPr>
              <w:ind w:leftChars="118" w:left="426" w:hangingChars="118" w:hanging="213"/>
              <w:rPr>
                <w:rFonts w:hAnsi="ＭＳ ゴシック"/>
              </w:rPr>
            </w:pPr>
            <w:r w:rsidRPr="00C2232D">
              <w:rPr>
                <w:rFonts w:hAnsi="ＭＳ ゴシック" w:hint="eastAsia"/>
              </w:rPr>
              <w:lastRenderedPageBreak/>
              <w:t>三　「信用事由」とは、以下に掲げるものをいう。</w:t>
            </w:r>
          </w:p>
          <w:p w14:paraId="648BC987" w14:textId="77777777" w:rsidR="00C93EF7" w:rsidRPr="00C2232D" w:rsidRDefault="00C93EF7" w:rsidP="00AB490C">
            <w:pPr>
              <w:ind w:leftChars="234" w:left="550" w:hangingChars="71" w:hanging="128"/>
              <w:rPr>
                <w:rFonts w:hAnsi="ＭＳ ゴシック"/>
              </w:rPr>
            </w:pPr>
            <w:r w:rsidRPr="00C2232D">
              <w:rPr>
                <w:rFonts w:hAnsi="ＭＳ ゴシック" w:hint="eastAsia"/>
              </w:rPr>
              <w:t>イ　約款第３条第１号については、約款第４条第１１号から第１３号までに掲げる事由をいう。</w:t>
            </w:r>
          </w:p>
          <w:p w14:paraId="61BF395A" w14:textId="77777777" w:rsidR="00C93EF7" w:rsidRPr="00C2232D" w:rsidRDefault="00C93EF7" w:rsidP="00AB490C">
            <w:pPr>
              <w:ind w:leftChars="234" w:left="550" w:hangingChars="71" w:hanging="128"/>
              <w:rPr>
                <w:rFonts w:hAnsi="ＭＳ ゴシック"/>
              </w:rPr>
            </w:pPr>
            <w:r w:rsidRPr="00C2232D">
              <w:rPr>
                <w:rFonts w:hAnsi="ＭＳ ゴシック" w:hint="eastAsia"/>
              </w:rPr>
              <w:t>ロ　約款第３条第２号及び第４号については、約款第４条第１２号又は第１４号に掲げる事由をいう。</w:t>
            </w:r>
          </w:p>
          <w:p w14:paraId="00080E76" w14:textId="77777777" w:rsidR="00C93EF7" w:rsidRPr="00C2232D" w:rsidRDefault="00C93EF7" w:rsidP="00AB490C">
            <w:pPr>
              <w:ind w:leftChars="118" w:left="426" w:hangingChars="118" w:hanging="213"/>
              <w:rPr>
                <w:rFonts w:hAnsi="ＭＳ ゴシック"/>
              </w:rPr>
            </w:pPr>
            <w:r w:rsidRPr="00C2232D">
              <w:rPr>
                <w:rFonts w:hAnsi="ＭＳ ゴシック" w:hint="eastAsia"/>
              </w:rPr>
              <w:t>四　「非常危険」とは、約款第３条各号に掲げるてん補危険のうち、非常事由によるものをいう。（証券においては「非常」と表記する。）</w:t>
            </w:r>
          </w:p>
          <w:p w14:paraId="501F7366" w14:textId="77777777" w:rsidR="00C93EF7" w:rsidRPr="00C2232D" w:rsidRDefault="00C93EF7" w:rsidP="00AB490C">
            <w:pPr>
              <w:ind w:leftChars="118" w:left="426" w:hangingChars="118" w:hanging="213"/>
              <w:rPr>
                <w:rFonts w:hAnsi="ＭＳ ゴシック"/>
              </w:rPr>
            </w:pPr>
            <w:r w:rsidRPr="00C2232D">
              <w:rPr>
                <w:rFonts w:hAnsi="ＭＳ ゴシック" w:hint="eastAsia"/>
              </w:rPr>
              <w:t>五　「信用危険」とは、約款第３条各号に掲げるてん補危険のうち、信用事由によるものをいう。（証券においては「信用」と表記する。）</w:t>
            </w:r>
          </w:p>
          <w:p w14:paraId="619AE22D" w14:textId="77777777" w:rsidR="00C93EF7" w:rsidRPr="00C2232D" w:rsidRDefault="00C93EF7" w:rsidP="00AB490C">
            <w:pPr>
              <w:ind w:leftChars="118" w:left="426" w:hangingChars="118" w:hanging="213"/>
              <w:rPr>
                <w:rFonts w:hAnsi="ＭＳ ゴシック"/>
              </w:rPr>
            </w:pPr>
            <w:r w:rsidRPr="00C2232D">
              <w:rPr>
                <w:rFonts w:hAnsi="ＭＳ ゴシック" w:hint="eastAsia"/>
              </w:rPr>
              <w:t>六　「輸出等」とは、輸出貨物等の輸出又は販売若しくは賃貸をいう。</w:t>
            </w:r>
          </w:p>
          <w:p w14:paraId="0DE3C2D3" w14:textId="77777777" w:rsidR="00C93EF7" w:rsidRPr="00C2232D" w:rsidRDefault="00C93EF7" w:rsidP="00AB490C">
            <w:pPr>
              <w:ind w:leftChars="118" w:left="426" w:hangingChars="118" w:hanging="213"/>
              <w:rPr>
                <w:rFonts w:hAnsi="ＭＳ ゴシック"/>
              </w:rPr>
            </w:pPr>
            <w:r w:rsidRPr="00C2232D">
              <w:rPr>
                <w:rFonts w:hAnsi="ＭＳ ゴシック" w:hint="eastAsia"/>
              </w:rPr>
              <w:t>七　「仕向国」とは、輸出契約等において、輸出貨物等が契約の相手方又は貨物の引取人に引き渡される国又は地域をいう。</w:t>
            </w:r>
          </w:p>
          <w:p w14:paraId="75B5D065" w14:textId="77777777" w:rsidR="00C93EF7" w:rsidRPr="00C2232D" w:rsidRDefault="00C93EF7" w:rsidP="00AB490C">
            <w:pPr>
              <w:ind w:leftChars="118" w:left="426" w:hangingChars="118" w:hanging="213"/>
              <w:rPr>
                <w:rFonts w:hAnsi="ＭＳ ゴシック"/>
              </w:rPr>
            </w:pPr>
            <w:r w:rsidRPr="00C2232D">
              <w:rPr>
                <w:rFonts w:hAnsi="ＭＳ ゴシック" w:hint="eastAsia"/>
              </w:rPr>
              <w:t>八　「支払国」とは、代金等の支払人が所在する国又は地域をいう。</w:t>
            </w:r>
          </w:p>
          <w:p w14:paraId="5B08B84A" w14:textId="77777777" w:rsidR="00C93EF7" w:rsidRPr="00C2232D" w:rsidRDefault="00C93EF7" w:rsidP="00AB490C">
            <w:pPr>
              <w:ind w:leftChars="118" w:left="426" w:hangingChars="118" w:hanging="213"/>
              <w:rPr>
                <w:rFonts w:hAnsi="ＭＳ ゴシック"/>
              </w:rPr>
            </w:pPr>
            <w:r w:rsidRPr="00C2232D">
              <w:rPr>
                <w:rFonts w:hAnsi="ＭＳ ゴシック" w:hint="eastAsia"/>
              </w:rPr>
              <w:t>九　「保証国」とは、輸出契約等に係る債務についてＩＬＣ又は支払保証状を発行する機関、銀行等が所在する国又は地域（ＩＬＣの確認銀行が所在する国又は地域を含む。）をいう。</w:t>
            </w:r>
          </w:p>
          <w:p w14:paraId="7892C3A0" w14:textId="77777777" w:rsidR="00C93EF7" w:rsidRPr="00C2232D" w:rsidRDefault="00C93EF7" w:rsidP="00AB490C">
            <w:pPr>
              <w:ind w:leftChars="118" w:left="426" w:hangingChars="118" w:hanging="213"/>
              <w:rPr>
                <w:rFonts w:hAnsi="ＭＳ ゴシック"/>
              </w:rPr>
            </w:pPr>
            <w:r w:rsidRPr="00C2232D">
              <w:rPr>
                <w:rFonts w:hAnsi="ＭＳ ゴシック" w:hint="eastAsia"/>
              </w:rPr>
              <w:t>十　「船積国」とは、仲介貿易契約に基づいて貨物を船積みする国又は地域をいう。</w:t>
            </w:r>
          </w:p>
          <w:p w14:paraId="3167BBAD" w14:textId="77777777" w:rsidR="00C93EF7" w:rsidRPr="00C2232D" w:rsidRDefault="00C93EF7" w:rsidP="00AB490C">
            <w:pPr>
              <w:ind w:leftChars="118" w:left="426" w:hangingChars="118" w:hanging="213"/>
              <w:rPr>
                <w:rFonts w:hAnsi="ＭＳ ゴシック"/>
              </w:rPr>
            </w:pPr>
            <w:r w:rsidRPr="00C2232D">
              <w:rPr>
                <w:rFonts w:hAnsi="ＭＳ ゴシック" w:hint="eastAsia"/>
              </w:rPr>
              <w:t>十一　「技術提供特約書」とは、「貿易一般保険包括保険（技術提供契約等）特約書」をいう。</w:t>
            </w:r>
          </w:p>
          <w:p w14:paraId="73979AB6" w14:textId="77777777" w:rsidR="00C93EF7" w:rsidRPr="00C2232D" w:rsidRDefault="00C93EF7" w:rsidP="00AB490C">
            <w:pPr>
              <w:ind w:leftChars="118" w:left="426" w:hangingChars="118" w:hanging="213"/>
              <w:rPr>
                <w:rFonts w:hAnsi="ＭＳ ゴシック"/>
              </w:rPr>
            </w:pPr>
            <w:r w:rsidRPr="00C2232D">
              <w:rPr>
                <w:rFonts w:hAnsi="ＭＳ ゴシック" w:hint="eastAsia"/>
              </w:rPr>
              <w:t>十二　「金利変動契約」とは、金利に係る利率が変動する輸出契約等をいう。</w:t>
            </w:r>
          </w:p>
          <w:p w14:paraId="1A17212B" w14:textId="77777777" w:rsidR="00C93EF7" w:rsidRPr="00C2232D" w:rsidRDefault="00C93EF7" w:rsidP="00AB490C">
            <w:pPr>
              <w:ind w:leftChars="118" w:left="426" w:hangingChars="118" w:hanging="213"/>
              <w:rPr>
                <w:rFonts w:hAnsi="ＭＳ ゴシック"/>
              </w:rPr>
            </w:pPr>
            <w:r w:rsidRPr="00C2232D">
              <w:rPr>
                <w:rFonts w:hAnsi="ＭＳ ゴシック" w:hint="eastAsia"/>
              </w:rPr>
              <w:t>十三　「金利固定契約」とは、金利に係る利率が契約の締結時において定められている輸出契約等をいう。</w:t>
            </w:r>
          </w:p>
          <w:p w14:paraId="04603B94" w14:textId="77777777" w:rsidR="00C93EF7" w:rsidRPr="00C2232D" w:rsidRDefault="00C93EF7" w:rsidP="00AB490C">
            <w:pPr>
              <w:ind w:leftChars="118" w:left="426" w:hangingChars="118" w:hanging="213"/>
              <w:rPr>
                <w:rFonts w:hAnsi="ＭＳ ゴシック"/>
              </w:rPr>
            </w:pPr>
            <w:r w:rsidRPr="00C2232D">
              <w:rPr>
                <w:rFonts w:hAnsi="ＭＳ ゴシック" w:hint="eastAsia"/>
              </w:rPr>
              <w:t>十四　「２年未満案件」とは、代金等の決済が起算点から２年未満に行われる輸出契約等（代金等の１０％以内の金額をリテンションとして後払いとする部分のみの決済が起算点から２年以上となるものを含む。）をいう。</w:t>
            </w:r>
          </w:p>
          <w:p w14:paraId="7ADA3EC8" w14:textId="77777777" w:rsidR="00C93EF7" w:rsidRPr="00C2232D" w:rsidRDefault="00C93EF7" w:rsidP="00AB490C">
            <w:pPr>
              <w:ind w:leftChars="118" w:left="426" w:hangingChars="118" w:hanging="213"/>
              <w:rPr>
                <w:rFonts w:hAnsi="ＭＳ ゴシック"/>
              </w:rPr>
            </w:pPr>
            <w:r w:rsidRPr="00C2232D">
              <w:rPr>
                <w:rFonts w:hAnsi="ＭＳ ゴシック" w:hint="eastAsia"/>
              </w:rPr>
              <w:t>十五　「２年以上案件」とは、２年未満案件以外の輸出契約等をいう。</w:t>
            </w:r>
          </w:p>
          <w:p w14:paraId="21A76A55" w14:textId="77777777" w:rsidR="00C93EF7" w:rsidRPr="00C2232D" w:rsidRDefault="00C93EF7" w:rsidP="00AB490C">
            <w:pPr>
              <w:ind w:leftChars="118" w:left="426" w:hangingChars="118" w:hanging="213"/>
              <w:rPr>
                <w:rFonts w:hAnsi="ＭＳ ゴシック"/>
              </w:rPr>
            </w:pPr>
            <w:r w:rsidRPr="00C2232D">
              <w:rPr>
                <w:rFonts w:hAnsi="ＭＳ ゴシック" w:hint="eastAsia"/>
              </w:rPr>
              <w:t>十六　「名簿」とは、「海外商社名簿について」（</w:t>
            </w:r>
            <w:r w:rsidRPr="00C2232D">
              <w:rPr>
                <w:rFonts w:hAnsi="ＭＳ ゴシック" w:hint="eastAsia"/>
                <w:spacing w:val="-20"/>
              </w:rPr>
              <w:t>平成１３年</w:t>
            </w:r>
            <w:r w:rsidRPr="00C2232D">
              <w:rPr>
                <w:rFonts w:hAnsi="ＭＳ ゴシック" w:hint="eastAsia"/>
              </w:rPr>
              <w:t>４月１日</w:t>
            </w:r>
            <w:r w:rsidRPr="00C2232D">
              <w:rPr>
                <w:rFonts w:hAnsi="ＭＳ ゴシック"/>
              </w:rPr>
              <w:t xml:space="preserve"> </w:t>
            </w:r>
            <w:r w:rsidRPr="00C2232D">
              <w:rPr>
                <w:rFonts w:hAnsi="ＭＳ ゴシック" w:hint="eastAsia"/>
              </w:rPr>
              <w:t>０１－制度－０００６３）</w:t>
            </w:r>
            <w:r w:rsidRPr="00C2232D">
              <w:rPr>
                <w:rFonts w:hAnsi="ＭＳ ゴシック" w:hint="eastAsia"/>
                <w:spacing w:val="-20"/>
              </w:rPr>
              <w:t>第１条</w:t>
            </w:r>
            <w:r w:rsidRPr="00C2232D">
              <w:rPr>
                <w:rFonts w:hAnsi="ＭＳ ゴシック" w:hint="eastAsia"/>
              </w:rPr>
              <w:t>に基づき作成された海外商社名簿をいう。</w:t>
            </w:r>
          </w:p>
          <w:p w14:paraId="2EA6F31B" w14:textId="77777777" w:rsidR="00C93EF7" w:rsidRPr="00C2232D" w:rsidRDefault="00C93EF7" w:rsidP="00AB490C">
            <w:pPr>
              <w:ind w:leftChars="118" w:left="426" w:hangingChars="118" w:hanging="213"/>
              <w:rPr>
                <w:rFonts w:hAnsi="ＭＳ ゴシック"/>
              </w:rPr>
            </w:pPr>
            <w:r w:rsidRPr="00C2232D">
              <w:rPr>
                <w:rFonts w:hAnsi="ＭＳ ゴシック" w:hint="eastAsia"/>
              </w:rPr>
              <w:t>十七　「包括特約書」とは、貿易一般保険包括保険（繊維品）特約書、貿易一般保険包括保険（鋼材）特約書、貿易一般保険包括保険（化学品）特約書、貿易一般保険包括保険（機械設備）特約書、貿易一般保険包括保険（船舶）特約書、貿易一般保険包括保険（鉄道車両）特約書、貿易一般保険包括保険（企業総合）特約書及び貿易一般保</w:t>
            </w:r>
            <w:r w:rsidRPr="00C2232D">
              <w:rPr>
                <w:rFonts w:hAnsi="ＭＳ ゴシック" w:hint="eastAsia"/>
              </w:rPr>
              <w:lastRenderedPageBreak/>
              <w:t>険包括保険（技術提供契約等）特約書をいう。</w:t>
            </w:r>
          </w:p>
          <w:p w14:paraId="55C91D70" w14:textId="77777777" w:rsidR="00C93EF7" w:rsidRDefault="00C93EF7" w:rsidP="00AB490C">
            <w:pPr>
              <w:ind w:leftChars="118" w:left="426" w:hangingChars="118" w:hanging="213"/>
              <w:rPr>
                <w:rFonts w:hAnsi="ＭＳ ゴシック"/>
              </w:rPr>
            </w:pPr>
          </w:p>
          <w:p w14:paraId="1F7B283B" w14:textId="77777777" w:rsidR="00C93EF7" w:rsidRPr="00C2232D" w:rsidRDefault="00C93EF7" w:rsidP="00AB490C">
            <w:pPr>
              <w:ind w:leftChars="118" w:left="426" w:hangingChars="118" w:hanging="213"/>
              <w:rPr>
                <w:rFonts w:hAnsi="ＭＳ ゴシック"/>
              </w:rPr>
            </w:pPr>
            <w:r w:rsidRPr="00C2232D">
              <w:rPr>
                <w:rFonts w:hAnsi="ＭＳ ゴシック" w:hint="eastAsia"/>
              </w:rPr>
              <w:t>十八　「個別保険」とは、貿易一般保険包括保険の各特約書によらずに締結する貿易一般保険をいう。</w:t>
            </w:r>
          </w:p>
          <w:p w14:paraId="52C33168" w14:textId="77777777" w:rsidR="00C93EF7" w:rsidRPr="00C2232D" w:rsidRDefault="00C93EF7" w:rsidP="00AB490C">
            <w:pPr>
              <w:ind w:leftChars="118" w:left="426" w:hangingChars="118" w:hanging="213"/>
              <w:rPr>
                <w:rFonts w:hAnsi="ＭＳ ゴシック"/>
              </w:rPr>
            </w:pPr>
            <w:r w:rsidRPr="00C2232D">
              <w:rPr>
                <w:rFonts w:hAnsi="ＭＳ ゴシック" w:hint="eastAsia"/>
              </w:rPr>
              <w:t>十九　「機構」とは、財団法人貿易保険機構をいう。</w:t>
            </w:r>
          </w:p>
          <w:p w14:paraId="254B31AF" w14:textId="77777777" w:rsidR="00C93EF7" w:rsidRDefault="00C93EF7" w:rsidP="00C2232D">
            <w:pPr>
              <w:ind w:leftChars="118" w:left="426" w:hangingChars="118" w:hanging="213"/>
              <w:rPr>
                <w:rFonts w:hAnsi="ＭＳ ゴシック"/>
              </w:rPr>
            </w:pPr>
            <w:r w:rsidRPr="00C2232D">
              <w:rPr>
                <w:rFonts w:hAnsi="ＭＳ ゴシック" w:hint="eastAsia"/>
              </w:rPr>
              <w:t>二十　「大阪支店」とは、日本貿易保険の大阪支店をいう。</w:t>
            </w:r>
          </w:p>
          <w:p w14:paraId="50BDC450" w14:textId="77777777" w:rsidR="00C93EF7" w:rsidRPr="00D5695C" w:rsidRDefault="00C93EF7" w:rsidP="00C2232D">
            <w:pPr>
              <w:ind w:leftChars="118" w:left="426" w:hangingChars="118" w:hanging="213"/>
            </w:pPr>
            <w:r w:rsidRPr="00D5695C">
              <w:rPr>
                <w:rFonts w:hint="eastAsia"/>
              </w:rPr>
              <w:t xml:space="preserve">二十一　</w:t>
            </w:r>
            <w:r w:rsidRPr="00C2232D">
              <w:rPr>
                <w:rFonts w:hint="eastAsia"/>
                <w:spacing w:val="-4"/>
              </w:rPr>
              <w:t>「ＩＬＣ」とは、信用状統一規則</w:t>
            </w:r>
            <w:r w:rsidRPr="00C2232D">
              <w:rPr>
                <w:spacing w:val="-4"/>
              </w:rPr>
              <w:t xml:space="preserve">(UNIFORM CUSTOMS </w:t>
            </w:r>
            <w:r w:rsidRPr="00C2232D">
              <w:rPr>
                <w:rFonts w:hint="eastAsia"/>
                <w:spacing w:val="-4"/>
              </w:rPr>
              <w:t xml:space="preserve">AND PRACTICE </w:t>
            </w:r>
            <w:r w:rsidRPr="00C2232D">
              <w:rPr>
                <w:spacing w:val="-4"/>
              </w:rPr>
              <w:t>FOR DOCUMENTARY CREDITS,1993 REVISION,ICC PUBLICATION No.500)</w:t>
            </w:r>
            <w:r w:rsidRPr="00C2232D">
              <w:rPr>
                <w:rFonts w:hint="eastAsia"/>
                <w:spacing w:val="-4"/>
              </w:rPr>
              <w:t>に基づく支払確約又は同等の支払確約がなされている信用状であって、取り消すことができないものをいう。</w:t>
            </w:r>
          </w:p>
          <w:p w14:paraId="1B2124AE" w14:textId="77777777" w:rsidR="00C93EF7" w:rsidRPr="008272EE" w:rsidRDefault="00C93EF7" w:rsidP="005C02B5">
            <w:pPr>
              <w:ind w:leftChars="22" w:left="168" w:hangingChars="64" w:hanging="128"/>
              <w:rPr>
                <w:rFonts w:hAnsi="ＭＳ ゴシック"/>
                <w:spacing w:val="10"/>
              </w:rPr>
            </w:pPr>
            <w:r w:rsidRPr="008272EE">
              <w:rPr>
                <w:rFonts w:hAnsi="ＭＳ ゴシック" w:hint="eastAsia"/>
                <w:spacing w:val="10"/>
              </w:rPr>
              <w:t>（適格被保険者等）</w:t>
            </w:r>
          </w:p>
          <w:p w14:paraId="6188E51A" w14:textId="77777777" w:rsidR="00C93EF7" w:rsidRPr="00134391" w:rsidRDefault="00C93EF7" w:rsidP="00AB490C">
            <w:pPr>
              <w:ind w:leftChars="22" w:left="168" w:hangingChars="64" w:hanging="128"/>
              <w:rPr>
                <w:rFonts w:hAnsi="ＭＳ ゴシック"/>
                <w:spacing w:val="10"/>
              </w:rPr>
            </w:pPr>
            <w:r w:rsidRPr="00134391">
              <w:rPr>
                <w:rFonts w:hAnsi="ＭＳ ゴシック" w:hint="eastAsia"/>
                <w:spacing w:val="10"/>
              </w:rPr>
              <w:t xml:space="preserve">第２条　</w:t>
            </w:r>
            <w:r w:rsidRPr="00134391">
              <w:rPr>
                <w:rFonts w:hAnsi="ＭＳ ゴシック" w:hint="eastAsia"/>
              </w:rPr>
              <w:t>約款における適格被保険者及び輸出契約等の相手方の取扱いは、次の各号による。</w:t>
            </w:r>
          </w:p>
          <w:p w14:paraId="5BC9F1A2" w14:textId="77777777" w:rsidR="00C93EF7" w:rsidRPr="00134391" w:rsidRDefault="00C93EF7" w:rsidP="00AB490C">
            <w:pPr>
              <w:ind w:left="480" w:hanging="238"/>
              <w:rPr>
                <w:rFonts w:hAnsi="ＭＳ ゴシック"/>
              </w:rPr>
            </w:pPr>
            <w:r w:rsidRPr="00134391">
              <w:rPr>
                <w:rFonts w:hAnsi="ＭＳ ゴシック" w:hint="eastAsia"/>
              </w:rPr>
              <w:t>一　適格被保険者は、本邦人又は本邦法人（本邦内に居住する外国人及び本邦内に所在する外国法人の支店、支社その他の営業拠点を含む。）であって、輸出契約等の当事者であり、輸出契約等の締結に関与し、自己の危険負担において当該契約上の義務を履行するものであって、被保険利益の実質的な帰属体となるものとする。</w:t>
            </w:r>
          </w:p>
          <w:p w14:paraId="6D47AFDC" w14:textId="77777777" w:rsidR="00C93EF7" w:rsidRPr="00134391" w:rsidRDefault="00C93EF7" w:rsidP="00AB490C">
            <w:pPr>
              <w:ind w:left="480" w:hanging="238"/>
              <w:rPr>
                <w:rFonts w:hAnsi="ＭＳ ゴシック"/>
                <w:spacing w:val="10"/>
              </w:rPr>
            </w:pPr>
            <w:r w:rsidRPr="00134391">
              <w:rPr>
                <w:rFonts w:hAnsi="ＭＳ ゴシック" w:hint="eastAsia"/>
              </w:rPr>
              <w:t>二　輸出契約等の相手方とは、輸出契約等の締結の相手方又は当該契約に係る代金等を支払うべき者とする。</w:t>
            </w:r>
          </w:p>
          <w:p w14:paraId="72328D38" w14:textId="77777777" w:rsidR="00C93EF7" w:rsidRPr="008272EE" w:rsidRDefault="00C93EF7" w:rsidP="00AB490C">
            <w:pPr>
              <w:rPr>
                <w:rFonts w:hAnsi="ＭＳ ゴシック"/>
                <w:spacing w:val="10"/>
              </w:rPr>
            </w:pPr>
            <w:r w:rsidRPr="008272EE">
              <w:rPr>
                <w:rFonts w:hAnsi="ＭＳ ゴシック" w:hint="eastAsia"/>
              </w:rPr>
              <w:t>（保税工場に移入れした貨物の取扱い）</w:t>
            </w:r>
          </w:p>
          <w:p w14:paraId="186098C1" w14:textId="77777777" w:rsidR="00C93EF7" w:rsidRPr="00134391" w:rsidRDefault="00C93EF7" w:rsidP="00AB490C">
            <w:pPr>
              <w:ind w:left="240" w:hanging="238"/>
              <w:rPr>
                <w:rFonts w:hAnsi="ＭＳ ゴシック"/>
                <w:spacing w:val="10"/>
              </w:rPr>
            </w:pPr>
            <w:r w:rsidRPr="00134391">
              <w:rPr>
                <w:rFonts w:hAnsi="ＭＳ ゴシック" w:hint="eastAsia"/>
              </w:rPr>
              <w:t>第３条　外国からの貨物を関税法（昭和２９年法律第６１号）</w:t>
            </w:r>
            <w:r w:rsidRPr="00134391">
              <w:rPr>
                <w:rFonts w:hAnsi="ＭＳ ゴシック" w:hint="eastAsia"/>
                <w:spacing w:val="-20"/>
              </w:rPr>
              <w:t>第６２条</w:t>
            </w:r>
            <w:r w:rsidRPr="00134391">
              <w:rPr>
                <w:rFonts w:hAnsi="ＭＳ ゴシック" w:hint="eastAsia"/>
              </w:rPr>
              <w:t>において準用する同法</w:t>
            </w:r>
            <w:r w:rsidRPr="00134391">
              <w:rPr>
                <w:rFonts w:hAnsi="ＭＳ ゴシック" w:hint="eastAsia"/>
                <w:spacing w:val="-20"/>
              </w:rPr>
              <w:t>第４３条</w:t>
            </w:r>
            <w:r w:rsidRPr="00134391">
              <w:rPr>
                <w:rFonts w:hAnsi="ＭＳ ゴシック" w:hint="eastAsia"/>
              </w:rPr>
              <w:t>の３第１項の規定に基づく税関長の承認を受けて保税工場に移入れした貨物の輸出に係る契約は、約款</w:t>
            </w:r>
            <w:r w:rsidRPr="00134391">
              <w:rPr>
                <w:rFonts w:hAnsi="ＭＳ ゴシック" w:hint="eastAsia"/>
                <w:spacing w:val="-20"/>
              </w:rPr>
              <w:t>第３条</w:t>
            </w:r>
            <w:r w:rsidRPr="00134391">
              <w:rPr>
                <w:rFonts w:hAnsi="ＭＳ ゴシック" w:hint="eastAsia"/>
              </w:rPr>
              <w:t>に規定する輸出契約等に該当するものとする。</w:t>
            </w:r>
          </w:p>
          <w:p w14:paraId="4CD0DDE2" w14:textId="77777777" w:rsidR="00C93EF7" w:rsidRPr="00134391" w:rsidRDefault="00C93EF7" w:rsidP="00AB490C">
            <w:pPr>
              <w:rPr>
                <w:rFonts w:hAnsi="ＭＳ ゴシック"/>
                <w:spacing w:val="10"/>
              </w:rPr>
            </w:pPr>
            <w:r w:rsidRPr="00134391">
              <w:rPr>
                <w:rFonts w:hAnsi="ＭＳ ゴシック" w:hint="eastAsia"/>
              </w:rPr>
              <w:t>（仮陸揚貨物の取扱い）</w:t>
            </w:r>
          </w:p>
          <w:p w14:paraId="03DD02AB" w14:textId="77777777" w:rsidR="00C93EF7" w:rsidRPr="00134391" w:rsidRDefault="00C93EF7" w:rsidP="00AB490C">
            <w:pPr>
              <w:ind w:left="240" w:hanging="238"/>
              <w:rPr>
                <w:rFonts w:hAnsi="ＭＳ ゴシック"/>
                <w:spacing w:val="-2"/>
              </w:rPr>
            </w:pPr>
            <w:r w:rsidRPr="00134391">
              <w:rPr>
                <w:rFonts w:hAnsi="ＭＳ ゴシック" w:hint="eastAsia"/>
              </w:rPr>
              <w:t xml:space="preserve">第４条　</w:t>
            </w:r>
            <w:r w:rsidRPr="00134391">
              <w:rPr>
                <w:rFonts w:hAnsi="ＭＳ ゴシック" w:hint="eastAsia"/>
                <w:spacing w:val="-2"/>
              </w:rPr>
              <w:t>約款第３条第１号から第３号までに規定する仲介貿易貨物には、積替え等のため本邦を経由する外国貨物であって、昭和</w:t>
            </w:r>
            <w:r w:rsidRPr="00134391">
              <w:rPr>
                <w:rFonts w:hAnsi="ＭＳ ゴシック"/>
                <w:spacing w:val="-2"/>
              </w:rPr>
              <w:t>55</w:t>
            </w:r>
            <w:r w:rsidRPr="00134391">
              <w:rPr>
                <w:rFonts w:hAnsi="ＭＳ ゴシック" w:hint="eastAsia"/>
                <w:spacing w:val="-2"/>
              </w:rPr>
              <w:t>年</w:t>
            </w:r>
            <w:r w:rsidRPr="00134391">
              <w:rPr>
                <w:rFonts w:hAnsi="ＭＳ ゴシック"/>
                <w:spacing w:val="-2"/>
              </w:rPr>
              <w:t>12</w:t>
            </w:r>
            <w:r w:rsidRPr="00134391">
              <w:rPr>
                <w:rFonts w:hAnsi="ＭＳ ゴシック" w:hint="eastAsia"/>
                <w:spacing w:val="-2"/>
              </w:rPr>
              <w:t>月１日付け</w:t>
            </w:r>
            <w:r w:rsidRPr="00134391">
              <w:rPr>
                <w:rFonts w:hAnsi="ＭＳ ゴシック"/>
                <w:spacing w:val="-2"/>
              </w:rPr>
              <w:t>55</w:t>
            </w:r>
            <w:r w:rsidRPr="00134391">
              <w:rPr>
                <w:rFonts w:hAnsi="ＭＳ ゴシック" w:hint="eastAsia"/>
                <w:spacing w:val="-2"/>
              </w:rPr>
              <w:t>貿入税第</w:t>
            </w:r>
            <w:r w:rsidRPr="00134391">
              <w:rPr>
                <w:rFonts w:hAnsi="ＭＳ ゴシック"/>
                <w:spacing w:val="-2"/>
              </w:rPr>
              <w:t>31</w:t>
            </w:r>
            <w:r w:rsidRPr="00134391">
              <w:rPr>
                <w:rFonts w:hAnsi="ＭＳ ゴシック" w:hint="eastAsia"/>
                <w:spacing w:val="-2"/>
              </w:rPr>
              <w:t>号「外国為替及び外国貿易法（輸入関係）基本通達」の１－４－３仮陸揚貨物の解釈で定める貨物を含むものとする。</w:t>
            </w:r>
          </w:p>
          <w:p w14:paraId="50BC0C3F" w14:textId="77777777" w:rsidR="00C93EF7" w:rsidRPr="008272EE" w:rsidRDefault="00C93EF7" w:rsidP="00AB490C">
            <w:pPr>
              <w:rPr>
                <w:rFonts w:hAnsi="ＭＳ ゴシック"/>
                <w:spacing w:val="10"/>
              </w:rPr>
            </w:pPr>
            <w:r w:rsidRPr="008272EE">
              <w:rPr>
                <w:rFonts w:hAnsi="ＭＳ ゴシック" w:hint="eastAsia"/>
              </w:rPr>
              <w:t>（船舶の輸出契約等のうち２年以上案件に係る支払保証等の要件）</w:t>
            </w:r>
          </w:p>
          <w:p w14:paraId="592EBA95" w14:textId="77777777" w:rsidR="00C93EF7" w:rsidRPr="00134391" w:rsidRDefault="00C93EF7" w:rsidP="00AB490C">
            <w:pPr>
              <w:ind w:left="173" w:hanging="171"/>
              <w:rPr>
                <w:rFonts w:hAnsi="ＭＳ ゴシック"/>
              </w:rPr>
            </w:pPr>
            <w:r w:rsidRPr="00134391">
              <w:rPr>
                <w:rFonts w:hAnsi="ＭＳ ゴシック" w:hint="eastAsia"/>
              </w:rPr>
              <w:t>第５条　船舶の輸出契約又は仲介貿易契約のうち２年以上案件に係る支払保証等の要件は、次の各号とする。</w:t>
            </w:r>
          </w:p>
          <w:p w14:paraId="70B8BCF8" w14:textId="77777777" w:rsidR="00C93EF7" w:rsidRPr="00134391" w:rsidRDefault="00C93EF7" w:rsidP="00AB490C">
            <w:pPr>
              <w:ind w:leftChars="85" w:left="315" w:hangingChars="90" w:hanging="162"/>
              <w:rPr>
                <w:rFonts w:hAnsi="ＭＳ ゴシック"/>
                <w:spacing w:val="10"/>
              </w:rPr>
            </w:pPr>
            <w:r w:rsidRPr="00134391">
              <w:rPr>
                <w:rFonts w:hAnsi="ＭＳ ゴシック" w:hint="eastAsia"/>
              </w:rPr>
              <w:t>一　輸出契約又は仲介貿易契約の相手方が外国政府又は外国の政府機関である場合</w:t>
            </w:r>
          </w:p>
          <w:p w14:paraId="7A3663EF" w14:textId="77777777" w:rsidR="00C93EF7" w:rsidRPr="00D443F4" w:rsidRDefault="00C93EF7" w:rsidP="00AB490C">
            <w:pPr>
              <w:ind w:left="351" w:hanging="180"/>
              <w:rPr>
                <w:rFonts w:hAnsi="ＭＳ ゴシック"/>
                <w:spacing w:val="-2"/>
              </w:rPr>
            </w:pPr>
            <w:r w:rsidRPr="00D443F4">
              <w:rPr>
                <w:rFonts w:hAnsi="ＭＳ ゴシック" w:hint="eastAsia"/>
                <w:spacing w:val="-2"/>
              </w:rPr>
              <w:t>二　船舶の代金等の支払を保証する者が外国政府若しくは外国の政府機関又は日本貿易保</w:t>
            </w:r>
            <w:r w:rsidRPr="00D443F4">
              <w:rPr>
                <w:rFonts w:hAnsi="ＭＳ ゴシック" w:hint="eastAsia"/>
                <w:spacing w:val="-2"/>
              </w:rPr>
              <w:lastRenderedPageBreak/>
              <w:t>険が認める銀行である場合</w:t>
            </w:r>
          </w:p>
          <w:p w14:paraId="13A4D31E" w14:textId="77777777" w:rsidR="00C93EF7" w:rsidRPr="00D443F4" w:rsidRDefault="00C93EF7" w:rsidP="00AB490C">
            <w:pPr>
              <w:ind w:left="351" w:hanging="180"/>
              <w:rPr>
                <w:rFonts w:hAnsi="ＭＳ ゴシック"/>
                <w:spacing w:val="-2"/>
              </w:rPr>
            </w:pPr>
            <w:r w:rsidRPr="00D443F4">
              <w:rPr>
                <w:rFonts w:hAnsi="ＭＳ ゴシック" w:hint="eastAsia"/>
                <w:spacing w:val="-2"/>
              </w:rPr>
              <w:t>三　次の要件に適合する船舶の輸出契約又は仲介貿易契約において、その代金等の決済が当該船舶上の第１順位優先抵当権によって担保され、かつ、その実行について不当な制約がないと認められる場合</w:t>
            </w:r>
          </w:p>
          <w:p w14:paraId="3543F327" w14:textId="77777777" w:rsidR="00C93EF7" w:rsidRPr="00D443F4" w:rsidRDefault="00C93EF7" w:rsidP="00D443F4">
            <w:pPr>
              <w:ind w:left="531" w:hanging="180"/>
              <w:rPr>
                <w:spacing w:val="-2"/>
              </w:rPr>
            </w:pPr>
            <w:r w:rsidRPr="00D443F4">
              <w:rPr>
                <w:rFonts w:hint="eastAsia"/>
                <w:spacing w:val="-2"/>
              </w:rPr>
              <w:t>イ</w:t>
            </w:r>
            <w:r w:rsidRPr="00D443F4">
              <w:rPr>
                <w:spacing w:val="-2"/>
              </w:rPr>
              <w:t xml:space="preserve">  </w:t>
            </w:r>
            <w:r w:rsidRPr="00D443F4">
              <w:rPr>
                <w:rFonts w:hint="eastAsia"/>
                <w:spacing w:val="-2"/>
              </w:rPr>
              <w:t>連合王国（バーミューダ諸島を含む。）、ギリシャ共和国、デンマーク王国、ノルウェー王国、パナマ共和国、リベリア共和国、ドイツ連邦共和国、スウェーデン王国、オランダ王国（アンチルスを含む。）、チリ共和国、バハマ国、フランス共和国（ニュー・カレドニアを含む。）、ポーランド共和国、シンガポール共和国、オーストラリア連邦又はブラジル連邦共和国を船籍国とするものであること。</w:t>
            </w:r>
          </w:p>
          <w:p w14:paraId="0AD3DD10" w14:textId="77777777" w:rsidR="00C93EF7" w:rsidRPr="000603B0" w:rsidRDefault="00C93EF7" w:rsidP="00D443F4">
            <w:pPr>
              <w:ind w:left="531" w:hanging="180"/>
              <w:rPr>
                <w:rFonts w:ascii="ＭＳ 明朝" w:eastAsia="ＭＳ 明朝" w:hAnsi="ＭＳ 明朝"/>
              </w:rPr>
            </w:pPr>
            <w:r w:rsidRPr="00D5695C">
              <w:rPr>
                <w:rFonts w:hint="eastAsia"/>
              </w:rPr>
              <w:t>ロ</w:t>
            </w:r>
            <w:r w:rsidRPr="00D5695C">
              <w:t xml:space="preserve">  </w:t>
            </w:r>
            <w:r w:rsidRPr="00D5695C">
              <w:rPr>
                <w:rFonts w:hint="eastAsia"/>
              </w:rPr>
              <w:t>貨物船、ばら積船、油送船、鉱石船等の外航用商船であること</w:t>
            </w:r>
            <w:r>
              <w:rPr>
                <w:rFonts w:hint="eastAsia"/>
              </w:rPr>
              <w:t>。</w:t>
            </w:r>
          </w:p>
          <w:p w14:paraId="7CD463A2" w14:textId="77777777" w:rsidR="00C93EF7" w:rsidRPr="00D443F4" w:rsidRDefault="00C93EF7" w:rsidP="002551E7">
            <w:pPr>
              <w:pStyle w:val="a4"/>
              <w:ind w:leftChars="102" w:left="326" w:hanging="142"/>
              <w:rPr>
                <w:rFonts w:hAnsi="ＭＳ ゴシック"/>
                <w:spacing w:val="-2"/>
              </w:rPr>
            </w:pPr>
            <w:r w:rsidRPr="00D443F4">
              <w:rPr>
                <w:rFonts w:hAnsi="ＭＳ ゴシック" w:hint="eastAsia"/>
                <w:spacing w:val="-2"/>
              </w:rPr>
              <w:t>四　輸出契約又は仲介貿易契約の代金等の支払人が用船契約を締結する場合であって、当該用船料を支払う者が十分な信用力があり、かつ、当該用船契約に基づく用船料の譲渡契約が確実に履行できると認められる場合</w:t>
            </w:r>
          </w:p>
          <w:p w14:paraId="7AFF4039" w14:textId="77777777" w:rsidR="00C93EF7" w:rsidRPr="00D82379" w:rsidRDefault="00C93EF7" w:rsidP="00D443F4">
            <w:pPr>
              <w:pStyle w:val="a7"/>
              <w:jc w:val="both"/>
              <w:rPr>
                <w:spacing w:val="-2"/>
              </w:rPr>
            </w:pPr>
            <w:r w:rsidRPr="00D82379">
              <w:rPr>
                <w:rFonts w:hint="eastAsia"/>
                <w:spacing w:val="-2"/>
              </w:rPr>
              <w:t>２　前項第３号の適用の範囲は、当該輸出契約又は仲介貿易契約に基づく代金（金利を除く。）又は賃貸料の額の</w:t>
            </w:r>
            <w:r w:rsidRPr="00D82379">
              <w:rPr>
                <w:spacing w:val="-2"/>
              </w:rPr>
              <w:t>100</w:t>
            </w:r>
            <w:r w:rsidRPr="00D82379">
              <w:rPr>
                <w:rFonts w:hint="eastAsia"/>
                <w:spacing w:val="-2"/>
              </w:rPr>
              <w:t>分の</w:t>
            </w:r>
            <w:r w:rsidRPr="00D82379">
              <w:rPr>
                <w:spacing w:val="-2"/>
              </w:rPr>
              <w:t>50</w:t>
            </w:r>
            <w:r w:rsidRPr="00D82379">
              <w:rPr>
                <w:rFonts w:hint="eastAsia"/>
                <w:spacing w:val="-2"/>
              </w:rPr>
              <w:t>以内とし、前項第２号が適用される部分を除き、最初の決済期限に係る代金（金利を含む。） 又は賃貸料の額から順次に適用する。</w:t>
            </w:r>
          </w:p>
          <w:p w14:paraId="2D4FCD02" w14:textId="77777777" w:rsidR="00C93EF7" w:rsidRPr="008272EE" w:rsidRDefault="00C93EF7" w:rsidP="00AB490C">
            <w:pPr>
              <w:ind w:left="240" w:hanging="238"/>
              <w:rPr>
                <w:rFonts w:hAnsi="ＭＳ ゴシック"/>
              </w:rPr>
            </w:pPr>
            <w:r w:rsidRPr="008272EE">
              <w:rPr>
                <w:rFonts w:hAnsi="ＭＳ ゴシック" w:hint="eastAsia"/>
              </w:rPr>
              <w:t>（てん補事由）</w:t>
            </w:r>
          </w:p>
          <w:p w14:paraId="69789AC5" w14:textId="77777777" w:rsidR="00C93EF7" w:rsidRPr="00D82379" w:rsidRDefault="00C93EF7" w:rsidP="00AB490C">
            <w:pPr>
              <w:ind w:left="240" w:hanging="238"/>
              <w:rPr>
                <w:rFonts w:hAnsi="ＭＳ ゴシック"/>
              </w:rPr>
            </w:pPr>
            <w:r w:rsidRPr="00D82379">
              <w:rPr>
                <w:rFonts w:hAnsi="ＭＳ ゴシック" w:hint="eastAsia"/>
              </w:rPr>
              <w:t>第６条　被保険者が輸出契約等に基づいて輸出貨物等を輸出等することができなくなったこと又は代金等を決済期限までに回収できないことによる損失が、輸出契約等の相手方が締結する輸出契約等以外の契約上の他の当事者の債務不履行又は破産手続開始の決定若しくはこれに準ずる事由によって発生した場合においては、特約で別の定めを置く場合を除き、当該他の当事者の債務不履行又は破産手続開始の決定若しくはこれに準ずる事由の原因を問わず、当該損失の発生は信用事由によるものとする。</w:t>
            </w:r>
          </w:p>
          <w:p w14:paraId="52D657A0" w14:textId="77777777" w:rsidR="00C93EF7" w:rsidRPr="006015EF" w:rsidRDefault="00C93EF7" w:rsidP="005C02B5">
            <w:pPr>
              <w:rPr>
                <w:rFonts w:hAnsi="ＭＳ ゴシック"/>
                <w:u w:val="thick" w:color="FF0000"/>
              </w:rPr>
            </w:pPr>
            <w:r w:rsidRPr="006015EF">
              <w:rPr>
                <w:rFonts w:hAnsi="ＭＳ ゴシック" w:hint="eastAsia"/>
                <w:u w:val="thick" w:color="FF0000"/>
              </w:rPr>
              <w:t>（保険期間終了日等の扱い）</w:t>
            </w:r>
          </w:p>
          <w:p w14:paraId="03EC69B9" w14:textId="77777777" w:rsidR="00C93EF7" w:rsidRDefault="00C93EF7" w:rsidP="005C02B5">
            <w:pPr>
              <w:ind w:left="180" w:hangingChars="100" w:hanging="180"/>
              <w:rPr>
                <w:rFonts w:hAnsi="ＭＳ 明朝"/>
                <w:u w:val="thick" w:color="FF0000"/>
              </w:rPr>
            </w:pPr>
            <w:r w:rsidRPr="006015EF">
              <w:rPr>
                <w:rFonts w:hAnsi="ＭＳ ゴシック" w:hint="eastAsia"/>
                <w:u w:val="thick" w:color="FF0000"/>
              </w:rPr>
              <w:t>第７条</w:t>
            </w:r>
            <w:r w:rsidRPr="006015EF">
              <w:rPr>
                <w:rFonts w:hint="eastAsia"/>
                <w:u w:val="thick" w:color="FF0000"/>
              </w:rPr>
              <w:t xml:space="preserve">　約款第</w:t>
            </w:r>
            <w:r w:rsidRPr="006015EF">
              <w:rPr>
                <w:u w:val="thick" w:color="FF0000"/>
              </w:rPr>
              <w:t>11</w:t>
            </w:r>
            <w:r w:rsidRPr="006015EF">
              <w:rPr>
                <w:rFonts w:hint="eastAsia"/>
                <w:u w:val="thick" w:color="FF0000"/>
              </w:rPr>
              <w:t>条第２項第１号に規定する</w:t>
            </w:r>
            <w:r w:rsidRPr="006015EF">
              <w:rPr>
                <w:rFonts w:hAnsi="Times New Roman" w:hint="eastAsia"/>
                <w:color w:val="000000"/>
                <w:kern w:val="0"/>
                <w:u w:val="thick" w:color="FF0000"/>
              </w:rPr>
              <w:t>日本貿易保険がてん補の責任を負う期間の終了日は、証券記載の</w:t>
            </w:r>
            <w:r w:rsidRPr="006015EF">
              <w:rPr>
                <w:rFonts w:hAnsi="ＭＳ 明朝" w:hint="eastAsia"/>
                <w:u w:val="thick" w:color="FF0000"/>
              </w:rPr>
              <w:t>船積期日から３月後の日と</w:t>
            </w:r>
            <w:r>
              <w:rPr>
                <w:rFonts w:hAnsi="ＭＳ 明朝" w:hint="eastAsia"/>
                <w:u w:val="thick" w:color="FF0000"/>
              </w:rPr>
              <w:t>する。</w:t>
            </w:r>
            <w:r w:rsidRPr="006015EF">
              <w:rPr>
                <w:rFonts w:hAnsi="ＭＳ 明朝" w:hint="eastAsia"/>
                <w:u w:val="thick" w:color="FF0000"/>
              </w:rPr>
              <w:t>ただし、</w:t>
            </w:r>
            <w:r w:rsidRPr="006015EF">
              <w:rPr>
                <w:rFonts w:hint="eastAsia"/>
                <w:u w:val="thick" w:color="FF0000"/>
              </w:rPr>
              <w:t>貿易一般保険包括保険（繊維品）特約書、貿易一般保険包括保険（鋼材）特約書又は貿易一般保険包括保険（化学品）特約書</w:t>
            </w:r>
            <w:r w:rsidRPr="006015EF">
              <w:rPr>
                <w:rFonts w:hint="eastAsia"/>
                <w:vanish/>
                <w:u w:val="thick" w:color="FF0000"/>
              </w:rPr>
              <w:t>（以下３者を総称して「消費財特約書」という。）</w:t>
            </w:r>
            <w:r w:rsidRPr="006015EF">
              <w:rPr>
                <w:rFonts w:hint="eastAsia"/>
                <w:u w:val="thick" w:color="FF0000"/>
              </w:rPr>
              <w:t>に係る保険契約にあっては、この限りでない。</w:t>
            </w:r>
          </w:p>
          <w:p w14:paraId="1FA09475" w14:textId="77777777" w:rsidR="00C93EF7" w:rsidRPr="006015EF" w:rsidRDefault="00C93EF7" w:rsidP="005C02B5">
            <w:pPr>
              <w:ind w:left="180" w:hangingChars="100" w:hanging="180"/>
              <w:rPr>
                <w:rFonts w:hAnsi="ＭＳ 明朝"/>
                <w:u w:val="thick" w:color="FF0000"/>
              </w:rPr>
            </w:pPr>
            <w:r w:rsidRPr="00B24B83">
              <w:rPr>
                <w:rFonts w:hAnsi="ＭＳ 明朝" w:hint="eastAsia"/>
                <w:u w:val="thick" w:color="FF0000"/>
              </w:rPr>
              <w:t xml:space="preserve">２　</w:t>
            </w:r>
            <w:r w:rsidRPr="006015EF">
              <w:rPr>
                <w:rFonts w:hAnsi="ＭＳ 明朝" w:hint="eastAsia"/>
                <w:u w:val="thick" w:color="FF0000"/>
              </w:rPr>
              <w:t>船積期日の３月以内の短縮に係る保険期間の変更申請は、これを承認しない。</w:t>
            </w:r>
          </w:p>
          <w:p w14:paraId="6E6C1375" w14:textId="77777777" w:rsidR="00C93EF7" w:rsidRPr="006015EF" w:rsidRDefault="00C93EF7" w:rsidP="005C02B5">
            <w:pPr>
              <w:ind w:left="180" w:hangingChars="100" w:hanging="180"/>
              <w:rPr>
                <w:rFonts w:hAnsi="ＭＳ ゴシック"/>
                <w:u w:val="thick" w:color="FF0000"/>
              </w:rPr>
            </w:pPr>
            <w:r w:rsidRPr="006015EF">
              <w:rPr>
                <w:rFonts w:hAnsi="ＭＳ ゴシック" w:hint="eastAsia"/>
                <w:u w:val="thick" w:color="FF0000"/>
              </w:rPr>
              <w:t>（内容変更のみなし通知）</w:t>
            </w:r>
          </w:p>
          <w:p w14:paraId="4333703B" w14:textId="77777777" w:rsidR="00C93EF7" w:rsidRPr="006015EF" w:rsidRDefault="00C93EF7" w:rsidP="005C02B5">
            <w:pPr>
              <w:ind w:left="180" w:hangingChars="100" w:hanging="180"/>
              <w:rPr>
                <w:rFonts w:hAnsi="ＭＳ 明朝"/>
                <w:u w:val="thick" w:color="FF0000"/>
              </w:rPr>
            </w:pPr>
            <w:r w:rsidRPr="006015EF">
              <w:rPr>
                <w:rFonts w:hAnsi="ＭＳ ゴシック" w:hint="eastAsia"/>
                <w:u w:val="thick" w:color="FF0000"/>
              </w:rPr>
              <w:t>第８条</w:t>
            </w:r>
            <w:r w:rsidRPr="006015EF">
              <w:rPr>
                <w:rFonts w:hint="eastAsia"/>
                <w:u w:val="thick" w:color="FF0000"/>
              </w:rPr>
              <w:t xml:space="preserve">　前条</w:t>
            </w:r>
            <w:r>
              <w:rPr>
                <w:rFonts w:hint="eastAsia"/>
                <w:u w:val="thick" w:color="FF0000"/>
              </w:rPr>
              <w:t>第１項の規定が適用される保険契約において、</w:t>
            </w:r>
            <w:r w:rsidRPr="006015EF">
              <w:rPr>
                <w:rFonts w:hint="eastAsia"/>
                <w:u w:val="thick" w:color="FF0000"/>
              </w:rPr>
              <w:t>輸出貨物等を輸出契約等の相</w:t>
            </w:r>
            <w:r w:rsidRPr="006015EF">
              <w:rPr>
                <w:rFonts w:hint="eastAsia"/>
                <w:u w:val="thick" w:color="FF0000"/>
              </w:rPr>
              <w:lastRenderedPageBreak/>
              <w:t>手方に引き渡す前に被保険者が行った</w:t>
            </w:r>
            <w:r w:rsidRPr="006015EF">
              <w:rPr>
                <w:rFonts w:hAnsi="ＭＳ 明朝" w:hint="eastAsia"/>
                <w:u w:val="thick" w:color="FF0000"/>
              </w:rPr>
              <w:t>輸出契約等の変更（約款第３条第１号のてん補危険に係るものであって、船積期日の変更以外のものに限る。）に係る約款第</w:t>
            </w:r>
            <w:r w:rsidRPr="006015EF">
              <w:rPr>
                <w:rFonts w:hAnsi="ＭＳ 明朝"/>
                <w:u w:val="thick" w:color="FF0000"/>
              </w:rPr>
              <w:t>22</w:t>
            </w:r>
            <w:r w:rsidRPr="006015EF">
              <w:rPr>
                <w:rFonts w:hAnsi="ＭＳ 明朝" w:hint="eastAsia"/>
                <w:u w:val="thick" w:color="FF0000"/>
              </w:rPr>
              <w:t>条第１項に規定する通知があった場合</w:t>
            </w:r>
            <w:r w:rsidRPr="006015EF">
              <w:rPr>
                <w:rFonts w:hint="eastAsia"/>
                <w:u w:val="thick" w:color="FF0000"/>
              </w:rPr>
              <w:t>であって</w:t>
            </w:r>
            <w:r w:rsidRPr="006015EF">
              <w:rPr>
                <w:rFonts w:hAnsi="ＭＳ 明朝" w:hint="eastAsia"/>
                <w:u w:val="thick" w:color="FF0000"/>
              </w:rPr>
              <w:t>、当該通知の日までに日本貿易保険に通知されていない船積期日の延長（延長後の船積期日が前条</w:t>
            </w:r>
            <w:r>
              <w:rPr>
                <w:rFonts w:hAnsi="ＭＳ 明朝" w:hint="eastAsia"/>
                <w:u w:val="thick" w:color="FF0000"/>
              </w:rPr>
              <w:t>第１項</w:t>
            </w:r>
            <w:r w:rsidRPr="006015EF">
              <w:rPr>
                <w:rFonts w:hAnsi="ＭＳ 明朝" w:hint="eastAsia"/>
                <w:u w:val="thick" w:color="FF0000"/>
              </w:rPr>
              <w:t>に規定する</w:t>
            </w:r>
            <w:r w:rsidRPr="006015EF">
              <w:rPr>
                <w:rFonts w:hAnsi="Times New Roman" w:hint="eastAsia"/>
                <w:color w:val="000000"/>
                <w:kern w:val="0"/>
                <w:u w:val="thick" w:color="FF0000"/>
              </w:rPr>
              <w:t>日本貿易保険がてん補の責任を負う期間の終了日</w:t>
            </w:r>
            <w:r w:rsidRPr="006015EF">
              <w:rPr>
                <w:rFonts w:hAnsi="ＭＳ 明朝" w:hint="eastAsia"/>
                <w:u w:val="thick" w:color="FF0000"/>
              </w:rPr>
              <w:t>以前の場合に限る。）が生じているときは、次の各号により取り扱う。</w:t>
            </w:r>
          </w:p>
          <w:p w14:paraId="276563AC" w14:textId="77777777" w:rsidR="00C93EF7" w:rsidRPr="006015EF" w:rsidRDefault="00C93EF7" w:rsidP="005C02B5">
            <w:pPr>
              <w:ind w:leftChars="100" w:left="360" w:hangingChars="100" w:hanging="180"/>
              <w:rPr>
                <w:rFonts w:hAnsi="ＭＳ 明朝"/>
                <w:u w:val="thick" w:color="FF0000"/>
              </w:rPr>
            </w:pPr>
            <w:r w:rsidRPr="006015EF">
              <w:rPr>
                <w:rFonts w:hAnsi="ＭＳ 明朝" w:hint="eastAsia"/>
                <w:u w:val="thick" w:color="FF0000"/>
              </w:rPr>
              <w:t>一　当該通知の日が延長後の船積期日の前日以前の場合にあっては、当該通知の日に当該延長に係る通知があったものとみなす。</w:t>
            </w:r>
          </w:p>
          <w:p w14:paraId="77AD87F6" w14:textId="77777777" w:rsidR="00C93EF7" w:rsidRPr="00EE22EE" w:rsidRDefault="00C93EF7" w:rsidP="005C02B5">
            <w:pPr>
              <w:ind w:leftChars="100" w:left="360" w:hangingChars="100" w:hanging="180"/>
              <w:rPr>
                <w:rFonts w:hAnsi="ＭＳ 明朝"/>
              </w:rPr>
            </w:pPr>
            <w:r w:rsidRPr="006015EF">
              <w:rPr>
                <w:rFonts w:hAnsi="ＭＳ 明朝" w:hint="eastAsia"/>
                <w:u w:val="thick" w:color="FF0000"/>
              </w:rPr>
              <w:t>二　当該通知の日が延長後の船積期日以後の場合にあっては、延長後の船積期日の前日に当該通知及び当該延長に係る通知があったものとみなす。</w:t>
            </w:r>
          </w:p>
          <w:p w14:paraId="5745D756" w14:textId="77777777" w:rsidR="00C93EF7" w:rsidRPr="008272EE" w:rsidRDefault="00C93EF7" w:rsidP="00AB490C">
            <w:pPr>
              <w:ind w:left="240" w:hanging="238"/>
              <w:rPr>
                <w:rFonts w:hAnsi="ＭＳ ゴシック"/>
              </w:rPr>
            </w:pPr>
            <w:r w:rsidRPr="008272EE">
              <w:rPr>
                <w:rFonts w:hAnsi="ＭＳ ゴシック" w:hint="eastAsia"/>
              </w:rPr>
              <w:t>（保険契約上の金利の扱い）</w:t>
            </w:r>
          </w:p>
          <w:p w14:paraId="2D62D888" w14:textId="77777777" w:rsidR="00C93EF7" w:rsidRPr="00D82379" w:rsidRDefault="00C93EF7" w:rsidP="00AB490C">
            <w:pPr>
              <w:ind w:left="171" w:hanging="169"/>
              <w:rPr>
                <w:rFonts w:hAnsi="ＭＳ ゴシック"/>
              </w:rPr>
            </w:pPr>
            <w:r w:rsidRPr="006015EF">
              <w:rPr>
                <w:rFonts w:hAnsi="ＭＳ ゴシック" w:hint="eastAsia"/>
                <w:u w:val="thick" w:color="FF0000"/>
              </w:rPr>
              <w:t>第９条</w:t>
            </w:r>
            <w:r w:rsidRPr="00D82379">
              <w:rPr>
                <w:rFonts w:hAnsi="ＭＳ ゴシック" w:hint="eastAsia"/>
              </w:rPr>
              <w:t xml:space="preserve">　輸出契約等に係る保険価額のうち金利の額は、次の各号の利率を用いて算出した額とする。</w:t>
            </w:r>
          </w:p>
          <w:p w14:paraId="4419AE86" w14:textId="77777777" w:rsidR="00C93EF7" w:rsidRPr="00D82379" w:rsidRDefault="00C93EF7" w:rsidP="00AB490C">
            <w:pPr>
              <w:ind w:left="327" w:hanging="142"/>
              <w:rPr>
                <w:rFonts w:hAnsi="ＭＳ ゴシック"/>
              </w:rPr>
            </w:pPr>
            <w:r w:rsidRPr="00D82379">
              <w:rPr>
                <w:rFonts w:hAnsi="ＭＳ ゴシック" w:hint="eastAsia"/>
              </w:rPr>
              <w:t>一　金利変動契約の場合は、次のいずれかの率（以下「指定利率等」という。）</w:t>
            </w:r>
          </w:p>
          <w:p w14:paraId="284931B5" w14:textId="77777777" w:rsidR="00C93EF7" w:rsidRPr="00D82379" w:rsidRDefault="00C93EF7" w:rsidP="00AB490C">
            <w:pPr>
              <w:ind w:left="752" w:hanging="284"/>
              <w:rPr>
                <w:rFonts w:hAnsi="ＭＳ ゴシック"/>
              </w:rPr>
            </w:pPr>
            <w:r w:rsidRPr="00D82379">
              <w:rPr>
                <w:rFonts w:hAnsi="ＭＳ ゴシック" w:hint="eastAsia"/>
              </w:rPr>
              <w:t>イ　２年未満案件の場合は、当該契約の締結の日における当該契約に定める金利に関する条項に基づいて計算された利率を下限として、被保険者が指定した利率</w:t>
            </w:r>
          </w:p>
          <w:p w14:paraId="1B04BD3B" w14:textId="77777777" w:rsidR="00C93EF7" w:rsidRPr="00D82379" w:rsidRDefault="00C93EF7" w:rsidP="00AB490C">
            <w:pPr>
              <w:ind w:left="752" w:hanging="284"/>
              <w:rPr>
                <w:rFonts w:hAnsi="ＭＳ ゴシック"/>
              </w:rPr>
            </w:pPr>
            <w:r w:rsidRPr="00D82379">
              <w:rPr>
                <w:rFonts w:hAnsi="ＭＳ ゴシック" w:hint="eastAsia"/>
              </w:rPr>
              <w:t>ロ　２年以上案件の場合は、２０％</w:t>
            </w:r>
          </w:p>
          <w:p w14:paraId="1FDC370F" w14:textId="77777777" w:rsidR="00C93EF7" w:rsidRPr="00D82379" w:rsidRDefault="00C93EF7" w:rsidP="00AB490C">
            <w:pPr>
              <w:ind w:left="327" w:hanging="142"/>
              <w:rPr>
                <w:rFonts w:hAnsi="ＭＳ ゴシック"/>
              </w:rPr>
            </w:pPr>
            <w:r w:rsidRPr="00D82379">
              <w:rPr>
                <w:rFonts w:hAnsi="ＭＳ ゴシック" w:hint="eastAsia"/>
              </w:rPr>
              <w:t>二　金利固定契約の場合は、当該契約において規定された率。ただし、２年以上案件にあっては、２０％を限度とする。</w:t>
            </w:r>
          </w:p>
          <w:p w14:paraId="5E38FDE2" w14:textId="77777777" w:rsidR="00C93EF7" w:rsidRPr="008272EE" w:rsidRDefault="00C93EF7" w:rsidP="00AB490C">
            <w:pPr>
              <w:rPr>
                <w:rFonts w:hAnsi="ＭＳ ゴシック"/>
              </w:rPr>
            </w:pPr>
            <w:r w:rsidRPr="008272EE">
              <w:rPr>
                <w:rFonts w:hAnsi="ＭＳ ゴシック" w:hint="eastAsia"/>
              </w:rPr>
              <w:t>（回収不能額）</w:t>
            </w:r>
          </w:p>
          <w:p w14:paraId="4B70B339" w14:textId="77777777" w:rsidR="00C93EF7" w:rsidRPr="00D82379" w:rsidRDefault="00C93EF7" w:rsidP="00AB490C">
            <w:pPr>
              <w:ind w:left="240" w:hanging="238"/>
              <w:rPr>
                <w:rFonts w:hAnsi="ＭＳ ゴシック"/>
                <w:spacing w:val="10"/>
              </w:rPr>
            </w:pPr>
            <w:r w:rsidRPr="006015EF">
              <w:rPr>
                <w:rFonts w:hAnsi="ＭＳ ゴシック" w:hint="eastAsia"/>
                <w:u w:val="thick" w:color="FF0000"/>
              </w:rPr>
              <w:t>第１０条</w:t>
            </w:r>
            <w:r w:rsidRPr="00D82379">
              <w:rPr>
                <w:rFonts w:hAnsi="ＭＳ ゴシック" w:hint="eastAsia"/>
              </w:rPr>
              <w:t xml:space="preserve">　約款第５条第２項に規定する回収することができない代金等のうち金利の額は、輸出契約等の規定により適用された利率（金利変動契約にあっては、指定利率等を超えて用いられた期間については指定利率等、金利固定契約のうち２年以上案件にあっては、当該契約において規定された利率が２０％を超える場合は２０％）を用いて算出するものとする。</w:t>
            </w:r>
          </w:p>
          <w:p w14:paraId="3D986FAB" w14:textId="77777777" w:rsidR="00C93EF7" w:rsidRPr="008272EE" w:rsidRDefault="00C93EF7" w:rsidP="00AB490C">
            <w:pPr>
              <w:rPr>
                <w:rFonts w:hAnsi="ＭＳ ゴシック"/>
                <w:spacing w:val="10"/>
              </w:rPr>
            </w:pPr>
            <w:r w:rsidRPr="008272EE">
              <w:rPr>
                <w:rFonts w:hAnsi="ＭＳ ゴシック" w:hint="eastAsia"/>
              </w:rPr>
              <w:t>（決済期限の解釈）</w:t>
            </w:r>
          </w:p>
          <w:p w14:paraId="1C00C46C" w14:textId="77777777" w:rsidR="00C93EF7" w:rsidRPr="00D82379" w:rsidRDefault="00C93EF7" w:rsidP="00AB490C">
            <w:pPr>
              <w:ind w:left="240" w:hanging="238"/>
              <w:rPr>
                <w:rFonts w:hAnsi="ＭＳ ゴシック"/>
                <w:spacing w:val="10"/>
              </w:rPr>
            </w:pPr>
            <w:r w:rsidRPr="006015EF">
              <w:rPr>
                <w:rFonts w:hAnsi="ＭＳ ゴシック" w:hint="eastAsia"/>
                <w:u w:val="thick" w:color="FF0000"/>
              </w:rPr>
              <w:t>第１１条</w:t>
            </w:r>
            <w:r w:rsidRPr="000603B0">
              <w:rPr>
                <w:rFonts w:ascii="ＭＳ 明朝" w:eastAsia="ＭＳ 明朝" w:hAnsi="ＭＳ 明朝" w:hint="eastAsia"/>
              </w:rPr>
              <w:t xml:space="preserve">　</w:t>
            </w:r>
            <w:r w:rsidRPr="00D82379">
              <w:rPr>
                <w:rFonts w:hAnsi="ＭＳ ゴシック" w:hint="eastAsia"/>
              </w:rPr>
              <w:t>決済期限が確定していない輸出契約等において、代金等の決済に手形が振り出される場合の決済期限は、次の日をいうものとする。</w:t>
            </w:r>
            <w:r w:rsidRPr="00D82379">
              <w:rPr>
                <w:rFonts w:hAnsi="ＭＳ ゴシック"/>
              </w:rPr>
              <w:t xml:space="preserve"> </w:t>
            </w:r>
          </w:p>
          <w:p w14:paraId="647C19C8" w14:textId="77777777" w:rsidR="00C93EF7" w:rsidRPr="00D82379" w:rsidRDefault="00C93EF7" w:rsidP="00AB490C">
            <w:pPr>
              <w:ind w:left="480" w:hanging="238"/>
              <w:rPr>
                <w:rFonts w:hAnsi="ＭＳ ゴシック"/>
                <w:spacing w:val="10"/>
              </w:rPr>
            </w:pPr>
            <w:r w:rsidRPr="00D82379">
              <w:rPr>
                <w:rFonts w:hAnsi="ＭＳ ゴシック" w:hint="eastAsia"/>
              </w:rPr>
              <w:t>一　一覧払の場合には、当該手形が輸出契約等の相手方又は代金等の支払人に呈示された日</w:t>
            </w:r>
          </w:p>
          <w:p w14:paraId="07F5F07E" w14:textId="77777777" w:rsidR="00C93EF7" w:rsidRPr="00D82379" w:rsidRDefault="00C93EF7" w:rsidP="00AB490C">
            <w:pPr>
              <w:ind w:left="480" w:hanging="238"/>
              <w:rPr>
                <w:rFonts w:hAnsi="ＭＳ ゴシック"/>
                <w:spacing w:val="10"/>
              </w:rPr>
            </w:pPr>
            <w:r w:rsidRPr="00D82379">
              <w:rPr>
                <w:rFonts w:hAnsi="ＭＳ ゴシック" w:hint="eastAsia"/>
              </w:rPr>
              <w:t>二　前号に規定する日が明らかでない場合には、本邦銀行による手形の買取日又は銀行への取立の依頼の日（以下「買取日等」という。）から２週間を経過した日</w:t>
            </w:r>
          </w:p>
          <w:p w14:paraId="0117B54B" w14:textId="77777777" w:rsidR="00C93EF7" w:rsidRPr="00D82379" w:rsidRDefault="00C93EF7" w:rsidP="00AB490C">
            <w:pPr>
              <w:ind w:left="480" w:hanging="238"/>
              <w:rPr>
                <w:rFonts w:hAnsi="ＭＳ ゴシック"/>
                <w:spacing w:val="10"/>
              </w:rPr>
            </w:pPr>
            <w:r w:rsidRPr="00D82379">
              <w:rPr>
                <w:rFonts w:hAnsi="ＭＳ ゴシック" w:hint="eastAsia"/>
              </w:rPr>
              <w:lastRenderedPageBreak/>
              <w:t>三　一覧払の手形の買取等が銀行により拒否された場合には、拒否された日から２週間を経過した日</w:t>
            </w:r>
            <w:r w:rsidRPr="00D82379">
              <w:rPr>
                <w:rFonts w:hAnsi="ＭＳ ゴシック"/>
              </w:rPr>
              <w:t xml:space="preserve"> </w:t>
            </w:r>
          </w:p>
          <w:p w14:paraId="0592B579" w14:textId="77777777" w:rsidR="00C93EF7" w:rsidRPr="00D82379" w:rsidRDefault="00C93EF7" w:rsidP="00AB490C">
            <w:pPr>
              <w:ind w:left="480" w:hanging="238"/>
              <w:rPr>
                <w:rFonts w:hAnsi="ＭＳ ゴシック"/>
                <w:spacing w:val="10"/>
              </w:rPr>
            </w:pPr>
            <w:r w:rsidRPr="00D82379">
              <w:rPr>
                <w:rFonts w:hAnsi="ＭＳ ゴシック" w:hint="eastAsia"/>
              </w:rPr>
              <w:t>四　一覧後定期払の場合には、当該手形が引受けられたことにより満期が確定している場合においては、当該確定した日</w:t>
            </w:r>
            <w:r w:rsidRPr="00D82379">
              <w:rPr>
                <w:rFonts w:hAnsi="ＭＳ ゴシック"/>
              </w:rPr>
              <w:t xml:space="preserve"> </w:t>
            </w:r>
          </w:p>
          <w:p w14:paraId="68489169" w14:textId="77777777" w:rsidR="00C93EF7" w:rsidRPr="00D82379" w:rsidRDefault="00C93EF7" w:rsidP="00AB490C">
            <w:pPr>
              <w:ind w:left="480" w:hanging="238"/>
              <w:rPr>
                <w:rFonts w:hAnsi="ＭＳ ゴシック"/>
                <w:spacing w:val="10"/>
              </w:rPr>
            </w:pPr>
            <w:r w:rsidRPr="00D82379">
              <w:rPr>
                <w:rFonts w:hAnsi="ＭＳ ゴシック" w:hint="eastAsia"/>
              </w:rPr>
              <w:t>五　前号に規定する日が明らかでない場合には、銀行による手形の買取日等から２週間を経過した日に当該手形に記載された期間を加えた末日</w:t>
            </w:r>
            <w:r w:rsidRPr="00D82379">
              <w:rPr>
                <w:rFonts w:hAnsi="ＭＳ ゴシック"/>
              </w:rPr>
              <w:t xml:space="preserve"> </w:t>
            </w:r>
          </w:p>
          <w:p w14:paraId="42FF6628" w14:textId="77777777" w:rsidR="00C93EF7" w:rsidRPr="00D82379" w:rsidRDefault="00C93EF7" w:rsidP="00AB490C">
            <w:pPr>
              <w:ind w:left="240" w:hanging="238"/>
              <w:rPr>
                <w:rFonts w:hAnsi="ＭＳ ゴシック"/>
                <w:spacing w:val="10"/>
              </w:rPr>
            </w:pPr>
            <w:r w:rsidRPr="00D82379">
              <w:rPr>
                <w:rFonts w:hAnsi="ＭＳ ゴシック" w:hint="eastAsia"/>
              </w:rPr>
              <w:t>２　決済期限が確定していない輸出契約等において、代金等の決済に手形が振り出されない場合の決済期限は、次の日をいうものとする。</w:t>
            </w:r>
            <w:r w:rsidRPr="00D82379">
              <w:rPr>
                <w:rFonts w:hAnsi="ＭＳ ゴシック"/>
              </w:rPr>
              <w:t xml:space="preserve"> </w:t>
            </w:r>
          </w:p>
          <w:p w14:paraId="5AFEF488" w14:textId="77777777" w:rsidR="00C93EF7" w:rsidRPr="00D82379" w:rsidRDefault="00C93EF7" w:rsidP="00AB490C">
            <w:pPr>
              <w:ind w:left="480" w:hanging="238"/>
              <w:rPr>
                <w:rFonts w:hAnsi="ＭＳ ゴシック"/>
                <w:spacing w:val="10"/>
              </w:rPr>
            </w:pPr>
            <w:r w:rsidRPr="00D82379">
              <w:rPr>
                <w:rFonts w:hAnsi="ＭＳ ゴシック" w:hint="eastAsia"/>
              </w:rPr>
              <w:t>一　船積書類引渡時払の場合には、船積書類を輸出契約等の相手方又は代金等の支払人に引き渡した日</w:t>
            </w:r>
          </w:p>
          <w:p w14:paraId="01F7E3BF" w14:textId="77777777" w:rsidR="00C93EF7" w:rsidRPr="00D82379" w:rsidRDefault="00C93EF7" w:rsidP="00AB490C">
            <w:pPr>
              <w:ind w:left="480" w:hanging="238"/>
              <w:rPr>
                <w:rFonts w:hAnsi="ＭＳ ゴシック"/>
                <w:spacing w:val="10"/>
              </w:rPr>
            </w:pPr>
            <w:r w:rsidRPr="00D82379">
              <w:rPr>
                <w:rFonts w:hAnsi="ＭＳ ゴシック" w:hint="eastAsia"/>
              </w:rPr>
              <w:t>二　前号に規定する日が明らかでない場合には、船積日から起算して１月を経過した日</w:t>
            </w:r>
          </w:p>
          <w:p w14:paraId="1DE8BDCD" w14:textId="77777777" w:rsidR="00C93EF7" w:rsidRPr="00D82379" w:rsidRDefault="00C93EF7" w:rsidP="00AB490C">
            <w:pPr>
              <w:ind w:left="480" w:hanging="238"/>
              <w:rPr>
                <w:rFonts w:hAnsi="ＭＳ ゴシック"/>
              </w:rPr>
            </w:pPr>
            <w:r w:rsidRPr="00D82379">
              <w:rPr>
                <w:rFonts w:hAnsi="ＭＳ ゴシック" w:hint="eastAsia"/>
              </w:rPr>
              <w:t>三　船積書類引渡後定期払の場合には、前２号の規定による日に輸出契約等で定められた当該ユーザンス期間を加えた日</w:t>
            </w:r>
            <w:r w:rsidRPr="00D82379">
              <w:rPr>
                <w:rFonts w:hAnsi="ＭＳ ゴシック"/>
              </w:rPr>
              <w:t xml:space="preserve"> </w:t>
            </w:r>
          </w:p>
          <w:p w14:paraId="04C629C9" w14:textId="77777777" w:rsidR="00C93EF7" w:rsidRPr="00D82379" w:rsidRDefault="00C93EF7" w:rsidP="00AB490C">
            <w:pPr>
              <w:ind w:left="171" w:hanging="169"/>
              <w:rPr>
                <w:rFonts w:hAnsi="ＭＳ ゴシック"/>
                <w:spacing w:val="10"/>
              </w:rPr>
            </w:pPr>
            <w:r w:rsidRPr="00D82379">
              <w:rPr>
                <w:rFonts w:hAnsi="ＭＳ ゴシック" w:hint="eastAsia"/>
              </w:rPr>
              <w:t>３　前２項の規定にかかわらず、決済期限が確定していない輸出契約等において、代金等がＩＬＣにより決済される場合の決済期限は、次の日をいうものとする。</w:t>
            </w:r>
            <w:r w:rsidRPr="00D82379">
              <w:rPr>
                <w:rFonts w:hAnsi="ＭＳ ゴシック"/>
              </w:rPr>
              <w:t xml:space="preserve"> </w:t>
            </w:r>
          </w:p>
          <w:p w14:paraId="413DB300" w14:textId="77777777" w:rsidR="00C93EF7" w:rsidRPr="00D82379" w:rsidRDefault="00C93EF7" w:rsidP="00AB490C">
            <w:pPr>
              <w:ind w:left="351" w:hanging="180"/>
              <w:rPr>
                <w:rFonts w:hAnsi="ＭＳ ゴシック"/>
                <w:spacing w:val="10"/>
              </w:rPr>
            </w:pPr>
            <w:r w:rsidRPr="00D82379">
              <w:rPr>
                <w:rFonts w:hAnsi="ＭＳ ゴシック" w:hint="eastAsia"/>
              </w:rPr>
              <w:t>一　一覧払の場合には、手形又は船積書類をＩＬＣの開設銀行が受領した日</w:t>
            </w:r>
          </w:p>
          <w:p w14:paraId="7708DC91" w14:textId="77777777" w:rsidR="00C93EF7" w:rsidRPr="00D82379" w:rsidRDefault="00C93EF7" w:rsidP="00AB490C">
            <w:pPr>
              <w:ind w:left="351" w:hanging="180"/>
              <w:rPr>
                <w:rFonts w:hAnsi="ＭＳ ゴシック"/>
                <w:spacing w:val="10"/>
              </w:rPr>
            </w:pPr>
            <w:r w:rsidRPr="00D82379">
              <w:rPr>
                <w:rFonts w:hAnsi="ＭＳ ゴシック" w:hint="eastAsia"/>
              </w:rPr>
              <w:t>二　前号に規定する日が明らかでない場合には、手形又は船積書類をＩＬＣの買取銀行又は取立銀行に提出した日から２週間を経過した日</w:t>
            </w:r>
          </w:p>
          <w:p w14:paraId="2A029127" w14:textId="77777777" w:rsidR="00C93EF7" w:rsidRPr="00DE74A8" w:rsidRDefault="00C93EF7" w:rsidP="00AB490C">
            <w:pPr>
              <w:ind w:left="351" w:hanging="180"/>
              <w:rPr>
                <w:rFonts w:hAnsi="ＭＳ ゴシック"/>
                <w:spacing w:val="10"/>
              </w:rPr>
            </w:pPr>
            <w:r w:rsidRPr="000603B0">
              <w:rPr>
                <w:rFonts w:ascii="ＭＳ 明朝" w:eastAsia="ＭＳ 明朝" w:hAnsi="ＭＳ 明朝" w:hint="eastAsia"/>
              </w:rPr>
              <w:t xml:space="preserve">三　</w:t>
            </w:r>
            <w:r w:rsidRPr="00DE74A8">
              <w:rPr>
                <w:rFonts w:hAnsi="ＭＳ ゴシック" w:hint="eastAsia"/>
              </w:rPr>
              <w:t>一覧後定期払の場合には、前２号の規定による日に当該ＩＬＣで定められたユーザンス期間を加えた日</w:t>
            </w:r>
            <w:r w:rsidRPr="00DE74A8">
              <w:rPr>
                <w:rFonts w:hAnsi="ＭＳ ゴシック"/>
              </w:rPr>
              <w:t xml:space="preserve"> </w:t>
            </w:r>
          </w:p>
          <w:p w14:paraId="3F873CFD" w14:textId="77777777" w:rsidR="00C93EF7" w:rsidRPr="00D82379" w:rsidRDefault="00C93EF7" w:rsidP="00AB490C">
            <w:pPr>
              <w:ind w:left="171" w:hanging="169"/>
              <w:rPr>
                <w:rFonts w:hAnsi="ＭＳ ゴシック"/>
              </w:rPr>
            </w:pPr>
            <w:r w:rsidRPr="008272EE">
              <w:rPr>
                <w:rFonts w:hAnsi="ＭＳ ゴシック" w:hint="eastAsia"/>
              </w:rPr>
              <w:t>４</w:t>
            </w:r>
            <w:r w:rsidRPr="000603B0">
              <w:rPr>
                <w:rFonts w:ascii="ＭＳ 明朝" w:eastAsia="ＭＳ 明朝" w:hAnsi="ＭＳ 明朝" w:hint="eastAsia"/>
              </w:rPr>
              <w:t xml:space="preserve">　</w:t>
            </w:r>
            <w:r w:rsidRPr="00D82379">
              <w:rPr>
                <w:rFonts w:hAnsi="ＭＳ ゴシック" w:hint="eastAsia"/>
              </w:rPr>
              <w:t>前３項の規定にかかわらず、決済期限が確定していない輸出契約等において、輸出貨物等の到着を決済の条件としているものにあっては、船積日から支払地までの標準航海日数（輸出手形保険運用規程（</w:t>
            </w:r>
            <w:r w:rsidRPr="00D82379">
              <w:rPr>
                <w:rFonts w:hAnsi="ＭＳ ゴシック" w:hint="eastAsia"/>
                <w:spacing w:val="-20"/>
              </w:rPr>
              <w:t>平成１３年</w:t>
            </w:r>
            <w:r w:rsidRPr="00D82379">
              <w:rPr>
                <w:rFonts w:hAnsi="ＭＳ ゴシック" w:hint="eastAsia"/>
              </w:rPr>
              <w:t>４月１日</w:t>
            </w:r>
            <w:r w:rsidRPr="00D82379">
              <w:rPr>
                <w:rFonts w:hAnsi="ＭＳ ゴシック"/>
              </w:rPr>
              <w:t xml:space="preserve"> </w:t>
            </w:r>
            <w:r w:rsidRPr="00D82379">
              <w:rPr>
                <w:rFonts w:hAnsi="ＭＳ ゴシック" w:hint="eastAsia"/>
              </w:rPr>
              <w:t>０１－制度－０００３５）別表を準用する。）に、一覧払又は船積書類引渡時払の場合にあっては７日を、一覧後定期払又は船積書類引渡後定期払の場合にあってはユーザンス期間と７日を加えた期間を経過した日を決済期限とする。</w:t>
            </w:r>
          </w:p>
          <w:p w14:paraId="423B9C1D" w14:textId="77777777" w:rsidR="00C93EF7" w:rsidRPr="008272EE" w:rsidRDefault="00C93EF7" w:rsidP="00AB490C">
            <w:pPr>
              <w:ind w:left="240" w:hanging="238"/>
              <w:rPr>
                <w:rFonts w:hAnsi="ＭＳ ゴシック"/>
              </w:rPr>
            </w:pPr>
            <w:r w:rsidRPr="008272EE">
              <w:rPr>
                <w:rFonts w:hAnsi="ＭＳ ゴシック" w:hint="eastAsia"/>
              </w:rPr>
              <w:t>（小切手が決済に用いられる場合の決済期限の解釈）</w:t>
            </w:r>
          </w:p>
          <w:p w14:paraId="03E0D516" w14:textId="77777777" w:rsidR="00C93EF7" w:rsidRPr="00D82379" w:rsidRDefault="00C93EF7" w:rsidP="00AB490C">
            <w:pPr>
              <w:ind w:left="240" w:hanging="238"/>
              <w:rPr>
                <w:rFonts w:hAnsi="ＭＳ ゴシック"/>
                <w:spacing w:val="10"/>
              </w:rPr>
            </w:pPr>
            <w:r w:rsidRPr="006015EF">
              <w:rPr>
                <w:rFonts w:hAnsi="ＭＳ ゴシック" w:hint="eastAsia"/>
                <w:u w:val="thick" w:color="FF0000"/>
              </w:rPr>
              <w:t>第１２条</w:t>
            </w:r>
            <w:r w:rsidRPr="000603B0">
              <w:rPr>
                <w:rFonts w:ascii="ＭＳ 明朝" w:eastAsia="ＭＳ 明朝" w:hAnsi="ＭＳ 明朝" w:hint="eastAsia"/>
              </w:rPr>
              <w:t xml:space="preserve">　</w:t>
            </w:r>
            <w:r w:rsidRPr="00D82379">
              <w:rPr>
                <w:rFonts w:hAnsi="ＭＳ ゴシック" w:hint="eastAsia"/>
              </w:rPr>
              <w:t>小切手が決済に用いられる輸出契約等であって、決済期限が確定していない場合は、前条第２項及び第４項に定める日から起算して１か月を経過した日を決済期限とする。決済期限が確定されている場合であっても同様の取り扱いとする。</w:t>
            </w:r>
          </w:p>
          <w:p w14:paraId="635B6A95" w14:textId="77777777" w:rsidR="00C93EF7" w:rsidRPr="008272EE" w:rsidRDefault="00C93EF7" w:rsidP="00AB490C">
            <w:pPr>
              <w:rPr>
                <w:rFonts w:hAnsi="ＭＳ ゴシック"/>
              </w:rPr>
            </w:pPr>
            <w:r w:rsidRPr="008272EE">
              <w:rPr>
                <w:rFonts w:hAnsi="ＭＳ ゴシック" w:cs="ＭＳ ゴシック" w:hint="eastAsia"/>
              </w:rPr>
              <w:t>（増加費用保険の取扱い）</w:t>
            </w:r>
          </w:p>
          <w:p w14:paraId="4514BBCE" w14:textId="77777777" w:rsidR="00C93EF7" w:rsidRPr="00D82379" w:rsidRDefault="00C93EF7" w:rsidP="00AB490C">
            <w:pPr>
              <w:ind w:left="173" w:hanging="218"/>
              <w:rPr>
                <w:rFonts w:hAnsi="ＭＳ ゴシック" w:cs="ＭＳ 明朝"/>
              </w:rPr>
            </w:pPr>
            <w:r w:rsidRPr="006015EF">
              <w:rPr>
                <w:rFonts w:hAnsi="ＭＳ ゴシック" w:hint="eastAsia"/>
                <w:u w:val="thick" w:color="FF0000"/>
              </w:rPr>
              <w:t>第１３</w:t>
            </w:r>
            <w:r w:rsidRPr="006015EF">
              <w:rPr>
                <w:rFonts w:hAnsi="ＭＳ ゴシック" w:hint="eastAsia"/>
                <w:spacing w:val="-20"/>
                <w:u w:val="thick" w:color="FF0000"/>
              </w:rPr>
              <w:t>条</w:t>
            </w:r>
            <w:r w:rsidRPr="000603B0">
              <w:rPr>
                <w:rFonts w:ascii="ＭＳ 明朝" w:eastAsia="ＭＳ 明朝" w:hAnsi="ＭＳ 明朝" w:cs="ＭＳ 明朝" w:hint="eastAsia"/>
              </w:rPr>
              <w:t xml:space="preserve">　</w:t>
            </w:r>
            <w:r w:rsidRPr="00D82379">
              <w:rPr>
                <w:rFonts w:hAnsi="ＭＳ ゴシック" w:cs="ＭＳ 明朝" w:hint="eastAsia"/>
              </w:rPr>
              <w:t>約款第３条第３号に規定する「航海に変更があったこと」とは、出発港及び到着</w:t>
            </w:r>
            <w:r w:rsidRPr="00D82379">
              <w:rPr>
                <w:rFonts w:hAnsi="ＭＳ ゴシック" w:cs="ＭＳ 明朝" w:hint="eastAsia"/>
              </w:rPr>
              <w:lastRenderedPageBreak/>
              <w:t>港の一方又は双方に変更があった場合をいい、「航路に変更があったこと」とは、出発港及び到着港に変更がなく途中の航行地点に変更があった場合をいう。</w:t>
            </w:r>
          </w:p>
          <w:p w14:paraId="4775BA55" w14:textId="77777777" w:rsidR="00C93EF7" w:rsidRPr="00D82379" w:rsidRDefault="00C93EF7" w:rsidP="00AB490C">
            <w:pPr>
              <w:ind w:left="173" w:hanging="171"/>
              <w:rPr>
                <w:rFonts w:hAnsi="ＭＳ ゴシック" w:cs="ＭＳ 明朝"/>
              </w:rPr>
            </w:pPr>
            <w:r w:rsidRPr="00D82379">
              <w:rPr>
                <w:rFonts w:hAnsi="ＭＳ ゴシック" w:cs="ＭＳ 明朝" w:hint="eastAsia"/>
              </w:rPr>
              <w:t>２　約款第３条第３号に規定する「運賃」とは、海上の運賃及び仕向国又は経由国における陸上の運賃をいい、海上の運賃には、滞船料及び他の船舶への積み替え費用を含むものとする。</w:t>
            </w:r>
          </w:p>
          <w:p w14:paraId="0A7A2952" w14:textId="77777777" w:rsidR="00C93EF7" w:rsidRPr="00D82379" w:rsidRDefault="00C93EF7" w:rsidP="00AB490C">
            <w:pPr>
              <w:ind w:left="155" w:hangingChars="86" w:hanging="155"/>
              <w:rPr>
                <w:rFonts w:hAnsi="ＭＳ ゴシック" w:cs="ＭＳ 明朝"/>
              </w:rPr>
            </w:pPr>
            <w:r w:rsidRPr="008272EE">
              <w:rPr>
                <w:rFonts w:hAnsi="ＭＳ ゴシック" w:cs="ＭＳ 明朝" w:hint="eastAsia"/>
              </w:rPr>
              <w:t>３</w:t>
            </w:r>
            <w:r w:rsidRPr="000603B0">
              <w:rPr>
                <w:rFonts w:ascii="ＭＳ 明朝" w:eastAsia="ＭＳ 明朝" w:hAnsi="ＭＳ 明朝" w:cs="ＭＳ 明朝" w:hint="eastAsia"/>
              </w:rPr>
              <w:t xml:space="preserve">　</w:t>
            </w:r>
            <w:r w:rsidRPr="00D82379">
              <w:rPr>
                <w:rFonts w:hAnsi="ＭＳ ゴシック" w:cs="ＭＳ 明朝" w:hint="eastAsia"/>
              </w:rPr>
              <w:t>約款第３条第３号に規定する「保険料」とは、海上運送に係る保険料及び仕向国又は経由国における陸上運送に係る保険料をいう。</w:t>
            </w:r>
          </w:p>
          <w:p w14:paraId="0B8FEB7C" w14:textId="77777777" w:rsidR="00C93EF7" w:rsidRPr="00872F23" w:rsidRDefault="00C93EF7" w:rsidP="00D82379">
            <w:pPr>
              <w:pStyle w:val="3"/>
              <w:ind w:leftChars="8" w:left="140" w:hangingChars="70" w:hanging="126"/>
              <w:rPr>
                <w:rFonts w:ascii="ＭＳ ゴシック" w:eastAsia="ＭＳ ゴシック" w:hAnsi="ＭＳ ゴシック"/>
                <w:szCs w:val="22"/>
              </w:rPr>
            </w:pPr>
            <w:r w:rsidRPr="00872F23">
              <w:rPr>
                <w:rFonts w:ascii="ＭＳ ゴシック" w:eastAsia="ＭＳ ゴシック" w:hAnsi="ＭＳ ゴシック" w:hint="eastAsia"/>
                <w:szCs w:val="22"/>
              </w:rPr>
              <w:t>４　子会社等</w:t>
            </w:r>
            <w:r w:rsidRPr="00872F23">
              <w:rPr>
                <w:rFonts w:ascii="ＭＳ ゴシック" w:eastAsia="ＭＳ ゴシック" w:hAnsi="ＭＳ ゴシック"/>
                <w:szCs w:val="22"/>
              </w:rPr>
              <w:t xml:space="preserve"> (</w:t>
            </w:r>
            <w:r w:rsidRPr="00872F23">
              <w:rPr>
                <w:rFonts w:ascii="ＭＳ ゴシック" w:eastAsia="ＭＳ ゴシック" w:hAnsi="ＭＳ ゴシック" w:hint="eastAsia"/>
                <w:szCs w:val="22"/>
              </w:rPr>
              <w:t>「海外商社の与信管理について」（</w:t>
            </w:r>
            <w:r w:rsidRPr="00872F23">
              <w:rPr>
                <w:rFonts w:ascii="ＭＳ ゴシック" w:eastAsia="ＭＳ ゴシック" w:hAnsi="ＭＳ ゴシック" w:hint="eastAsia"/>
                <w:spacing w:val="-20"/>
                <w:szCs w:val="22"/>
              </w:rPr>
              <w:t>平成１３年</w:t>
            </w:r>
            <w:r w:rsidRPr="00872F23">
              <w:rPr>
                <w:rFonts w:ascii="ＭＳ ゴシック" w:eastAsia="ＭＳ ゴシック" w:hAnsi="ＭＳ ゴシック" w:hint="eastAsia"/>
                <w:szCs w:val="22"/>
              </w:rPr>
              <w:t>４月１日 ０１－制度－０００６４）第８条第２項各号のいずれかに該当する海外商社をいう。）を相手方とする輸出契約等であって、当該輸出貨物等の船積時までに当該輸出貨物等の最終需要者が確定している場合においては、約款第３条第３号における「運賃又は保険料の増加額（以下「増加費用」という。）を被保険者が新たに負担することとなったこと」は、輸出契約等に関し航海又は航路の変更によって生じた</w:t>
            </w:r>
            <w:r w:rsidRPr="00872F23">
              <w:rPr>
                <w:rFonts w:ascii="ＭＳ ゴシック" w:eastAsia="ＭＳ ゴシック" w:hAnsi="ＭＳ ゴシック" w:hint="eastAsia"/>
                <w:sz w:val="21"/>
                <w:szCs w:val="21"/>
              </w:rPr>
              <w:t>運賃又は保険料の増加額</w:t>
            </w:r>
            <w:r w:rsidRPr="00872F23">
              <w:rPr>
                <w:rFonts w:ascii="ＭＳ ゴシック" w:eastAsia="ＭＳ ゴシック" w:hAnsi="ＭＳ ゴシック" w:hint="eastAsia"/>
                <w:szCs w:val="22"/>
              </w:rPr>
              <w:t>の負担について当該子会社等と当該最終需要者との間で十分協議が行なわれた後、当該子会社等の要求により当該輸出契約等の輸出者等が負担することとなった場合とする。</w:t>
            </w:r>
          </w:p>
          <w:p w14:paraId="2B49AC78" w14:textId="77777777" w:rsidR="00C93EF7" w:rsidRPr="00872F23" w:rsidRDefault="00C93EF7" w:rsidP="00D82379">
            <w:pPr>
              <w:ind w:firstLineChars="300" w:firstLine="541"/>
              <w:rPr>
                <w:rFonts w:ascii="ＭＳ 明朝" w:eastAsia="ＭＳ 明朝" w:hAnsi="ＭＳ 明朝"/>
              </w:rPr>
            </w:pPr>
          </w:p>
          <w:p w14:paraId="446A48D1" w14:textId="77777777" w:rsidR="00C93EF7" w:rsidRPr="008272EE" w:rsidRDefault="00C93EF7" w:rsidP="00AB490C">
            <w:pPr>
              <w:ind w:firstLineChars="300" w:firstLine="541"/>
              <w:rPr>
                <w:rFonts w:hAnsi="ＭＳ ゴシック"/>
              </w:rPr>
            </w:pPr>
            <w:r w:rsidRPr="008272EE">
              <w:rPr>
                <w:rFonts w:hAnsi="ＭＳ ゴシック" w:hint="eastAsia"/>
              </w:rPr>
              <w:t>第２節　引受基準等</w:t>
            </w:r>
          </w:p>
          <w:p w14:paraId="3C784FDE" w14:textId="77777777" w:rsidR="00C93EF7" w:rsidRPr="008272EE" w:rsidRDefault="00C93EF7" w:rsidP="00AB490C">
            <w:pPr>
              <w:ind w:left="240" w:hanging="238"/>
              <w:rPr>
                <w:rFonts w:hAnsi="ＭＳ ゴシック"/>
              </w:rPr>
            </w:pPr>
            <w:r w:rsidRPr="008272EE">
              <w:rPr>
                <w:rFonts w:hAnsi="ＭＳ ゴシック" w:hint="eastAsia"/>
              </w:rPr>
              <w:t>（引受基準）</w:t>
            </w:r>
          </w:p>
          <w:p w14:paraId="6E9CDE99" w14:textId="77777777" w:rsidR="00C93EF7" w:rsidRPr="00D82379" w:rsidRDefault="00C93EF7" w:rsidP="00AB490C">
            <w:pPr>
              <w:ind w:left="240" w:hanging="238"/>
              <w:rPr>
                <w:rFonts w:hAnsi="ＭＳ ゴシック"/>
                <w:spacing w:val="10"/>
              </w:rPr>
            </w:pPr>
            <w:r w:rsidRPr="006015EF">
              <w:rPr>
                <w:rFonts w:hAnsi="ＭＳ ゴシック" w:hint="eastAsia"/>
                <w:u w:val="thick" w:color="FF0000"/>
              </w:rPr>
              <w:t>第１４条</w:t>
            </w:r>
            <w:r w:rsidRPr="000603B0">
              <w:rPr>
                <w:rFonts w:ascii="ＭＳ 明朝" w:eastAsia="ＭＳ 明朝" w:hAnsi="ＭＳ 明朝" w:hint="eastAsia"/>
              </w:rPr>
              <w:t xml:space="preserve">　</w:t>
            </w:r>
            <w:r w:rsidRPr="00D82379">
              <w:rPr>
                <w:rFonts w:hAnsi="ＭＳ ゴシック" w:hint="eastAsia"/>
              </w:rPr>
              <w:t>約款の引受対象となる輸出契約等は、</w:t>
            </w:r>
            <w:r w:rsidRPr="00D82379">
              <w:rPr>
                <w:rFonts w:hAnsi="ＭＳ ゴシック" w:hint="eastAsia"/>
                <w:spacing w:val="10"/>
              </w:rPr>
              <w:t>日本貿易保険が別に定める引受基準による。</w:t>
            </w:r>
          </w:p>
          <w:p w14:paraId="13148374" w14:textId="77777777" w:rsidR="00C93EF7" w:rsidRPr="00D82379" w:rsidRDefault="00C93EF7" w:rsidP="00AB490C">
            <w:pPr>
              <w:rPr>
                <w:rFonts w:hAnsi="ＭＳ ゴシック"/>
                <w:spacing w:val="10"/>
              </w:rPr>
            </w:pPr>
            <w:r w:rsidRPr="00D82379">
              <w:rPr>
                <w:rFonts w:hAnsi="ＭＳ ゴシック" w:hint="eastAsia"/>
              </w:rPr>
              <w:t>（エスカレーションクローズ付き輸出契約等）</w:t>
            </w:r>
          </w:p>
          <w:p w14:paraId="1503B3F6" w14:textId="77777777" w:rsidR="00C93EF7" w:rsidRPr="00D82379" w:rsidRDefault="00C93EF7" w:rsidP="00AB490C">
            <w:pPr>
              <w:ind w:left="171" w:hanging="169"/>
              <w:rPr>
                <w:rFonts w:hAnsi="ＭＳ ゴシック"/>
              </w:rPr>
            </w:pPr>
            <w:r w:rsidRPr="006015EF">
              <w:rPr>
                <w:rFonts w:hAnsi="ＭＳ ゴシック" w:hint="eastAsia"/>
                <w:u w:val="thick" w:color="FF0000"/>
              </w:rPr>
              <w:t>第１５条</w:t>
            </w:r>
            <w:r w:rsidRPr="00D82379">
              <w:rPr>
                <w:rFonts w:hAnsi="ＭＳ ゴシック" w:hint="eastAsia"/>
              </w:rPr>
              <w:t xml:space="preserve">　エスカレーションクローズ付き輸出契約等（代金等の変更の方法が明確に定められているものに限る。）について、保険契約を締結する場合は、保険契約の申込みに当たって、当該契約に係る代金等の変更の方法を説明した書面の添付を求めることとし、次の特約を付すものとする。ただし、現地通貨により決済される部分にエスカレーションクローズが付されている場合には、当該部分に係る増加額を保険契約の対象とするか否かについては被保険者の選択とする。</w:t>
            </w:r>
          </w:p>
          <w:p w14:paraId="4A1BAE65" w14:textId="77777777" w:rsidR="00C93EF7" w:rsidRPr="00D82379" w:rsidRDefault="00C93EF7" w:rsidP="00AB490C">
            <w:pPr>
              <w:ind w:left="240" w:hanging="238"/>
              <w:rPr>
                <w:rFonts w:hAnsi="ＭＳ ゴシック"/>
                <w:spacing w:val="10"/>
              </w:rPr>
            </w:pPr>
            <w:r w:rsidRPr="00D82379">
              <w:rPr>
                <w:rFonts w:hAnsi="ＭＳ ゴシック" w:hint="eastAsia"/>
              </w:rPr>
              <w:t>「被保険者は、輸出貨物若しくは仲介貿易貨物の代金若しくは賃貸料又は技術の提供若しくはこれに伴う労務の提供の対価（現地通貨により決済される部分を除く。以下「代金等」という。）の変更がすべて確定した場合には、当該代金等の金額について増額変更承認申請を行わなければならない。なお、当該申請が承認された場合の増加額に係る保険責任は、増加変更の対象となった保険価額に係る保険責任開始日と同一とする。」</w:t>
            </w:r>
          </w:p>
          <w:p w14:paraId="22FE4437" w14:textId="77777777" w:rsidR="00C93EF7" w:rsidRPr="00D5695C" w:rsidRDefault="00C93EF7" w:rsidP="00D82379">
            <w:pPr>
              <w:ind w:left="240" w:hanging="238"/>
              <w:rPr>
                <w:spacing w:val="10"/>
              </w:rPr>
            </w:pPr>
            <w:r w:rsidRPr="00D5695C">
              <w:rPr>
                <w:rFonts w:hint="eastAsia"/>
              </w:rPr>
              <w:lastRenderedPageBreak/>
              <w:t>２　保険契約締結時の輸出契約等において明確に定められていない価格変更が含まれる場合は、前項の規定は適用しないものとする。</w:t>
            </w:r>
          </w:p>
          <w:p w14:paraId="0F8BBE8F" w14:textId="77777777" w:rsidR="00C93EF7" w:rsidRPr="00D5695C" w:rsidRDefault="00C93EF7" w:rsidP="00D82379">
            <w:pPr>
              <w:rPr>
                <w:spacing w:val="10"/>
              </w:rPr>
            </w:pPr>
            <w:r w:rsidRPr="00D5695C">
              <w:rPr>
                <w:rFonts w:hAnsi="Times New Roman" w:hint="eastAsia"/>
              </w:rPr>
              <w:t>（決済方法について買手側の選択権を認めている輸出契約等）</w:t>
            </w:r>
          </w:p>
          <w:p w14:paraId="7F1A3FD9" w14:textId="77777777" w:rsidR="00C93EF7" w:rsidRPr="00D5695C" w:rsidRDefault="00C93EF7" w:rsidP="00D82379">
            <w:pPr>
              <w:ind w:left="171" w:hanging="169"/>
            </w:pPr>
            <w:r w:rsidRPr="006015EF">
              <w:rPr>
                <w:rFonts w:hAnsi="Times New Roman" w:hint="eastAsia"/>
                <w:u w:val="thick" w:color="FF0000"/>
              </w:rPr>
              <w:t>第１６条</w:t>
            </w:r>
            <w:r w:rsidRPr="00D5695C">
              <w:t xml:space="preserve">  </w:t>
            </w:r>
            <w:r w:rsidRPr="00D5695C">
              <w:rPr>
                <w:rFonts w:hint="eastAsia"/>
              </w:rPr>
              <w:t>代金等の決済方法について買手側の選択権を認めている条項（以下「選択条項」という。）が付されている輸出契約等であって、次の各号のすべてに該当するものについては、輸出契約等に定める現金決済方法に基づいて保険契約を締結し、次項に規定する特約を付すものとする。</w:t>
            </w:r>
          </w:p>
          <w:p w14:paraId="2D10681C" w14:textId="77777777" w:rsidR="00C93EF7" w:rsidRPr="00D5695C" w:rsidRDefault="00C93EF7" w:rsidP="00D82379">
            <w:pPr>
              <w:ind w:left="351" w:hanging="180"/>
              <w:rPr>
                <w:spacing w:val="10"/>
              </w:rPr>
            </w:pPr>
            <w:r w:rsidRPr="00D5695C">
              <w:rPr>
                <w:rFonts w:hint="eastAsia"/>
              </w:rPr>
              <w:t>一　現金決済方法、延払決済方法のいずれかを選択することを条件とし、延払決済の条件についてのみの選択を条件とするものでないこと。</w:t>
            </w:r>
          </w:p>
          <w:p w14:paraId="6976D2CF" w14:textId="77777777" w:rsidR="00C93EF7" w:rsidRPr="00D5695C" w:rsidRDefault="00C93EF7" w:rsidP="00D82379">
            <w:pPr>
              <w:ind w:left="351" w:hanging="180"/>
              <w:rPr>
                <w:spacing w:val="10"/>
              </w:rPr>
            </w:pPr>
            <w:r w:rsidRPr="00D5695C">
              <w:rPr>
                <w:rFonts w:hint="eastAsia"/>
              </w:rPr>
              <w:t>二</w:t>
            </w:r>
            <w:r w:rsidRPr="00D5695C">
              <w:t xml:space="preserve">  </w:t>
            </w:r>
            <w:r w:rsidRPr="00D5695C">
              <w:rPr>
                <w:rFonts w:hint="eastAsia"/>
              </w:rPr>
              <w:t>現金決済の場合の代金等の額が確定していること。</w:t>
            </w:r>
          </w:p>
          <w:p w14:paraId="0E824AD6" w14:textId="77777777" w:rsidR="00C93EF7" w:rsidRPr="00D5695C" w:rsidRDefault="00C93EF7" w:rsidP="00D82379">
            <w:pPr>
              <w:ind w:left="351" w:hanging="180"/>
              <w:rPr>
                <w:spacing w:val="10"/>
              </w:rPr>
            </w:pPr>
            <w:r w:rsidRPr="00D5695C">
              <w:rPr>
                <w:rFonts w:hint="eastAsia"/>
              </w:rPr>
              <w:t>三</w:t>
            </w:r>
            <w:r w:rsidRPr="00D5695C">
              <w:t xml:space="preserve">  </w:t>
            </w:r>
            <w:r w:rsidRPr="00D5695C">
              <w:rPr>
                <w:rFonts w:hint="eastAsia"/>
              </w:rPr>
              <w:t>輸出契約等の予定船積期日（分割船積の場合にあっては、第１回船積期日）までに選択条項に基づく買手側の通知により最終決済方法が確定すること。</w:t>
            </w:r>
          </w:p>
          <w:p w14:paraId="377D9BFB" w14:textId="77777777" w:rsidR="00C93EF7" w:rsidRPr="00D5695C" w:rsidRDefault="00C93EF7" w:rsidP="00D82379">
            <w:pPr>
              <w:rPr>
                <w:rFonts w:hAnsi="ＭＳ ゴシック"/>
              </w:rPr>
            </w:pPr>
            <w:r w:rsidRPr="00D5695C">
              <w:rPr>
                <w:rFonts w:hAnsi="ＭＳ ゴシック" w:hint="eastAsia"/>
              </w:rPr>
              <w:t xml:space="preserve">２　</w:t>
            </w:r>
            <w:r w:rsidRPr="00D5695C">
              <w:rPr>
                <w:rFonts w:hAnsi="ＭＳ 明朝" w:hint="eastAsia"/>
              </w:rPr>
              <w:t>前項に規定する保険契約に付す特約は、次のとおりとする。</w:t>
            </w:r>
          </w:p>
          <w:p w14:paraId="68D5B46A" w14:textId="77777777" w:rsidR="00C93EF7" w:rsidRPr="00D5695C" w:rsidRDefault="00C93EF7" w:rsidP="00D82379">
            <w:pPr>
              <w:ind w:left="531" w:hanging="360"/>
              <w:rPr>
                <w:spacing w:val="10"/>
              </w:rPr>
            </w:pPr>
            <w:r w:rsidRPr="00D5695C">
              <w:rPr>
                <w:rFonts w:hint="eastAsia"/>
              </w:rPr>
              <w:t>「１．被保険者は、この証券記載の輸出契約、技術提供契約又は仲介貿易契約において代金、賃貸料又は対価の決済方法について買手側の選択権を認めている条項（以下「選択条項」という。）に基づき決済方法が確定したとき又は予定船積期日（分割船積の場合にあっては、第１回船積期日。以下同じ。）が変更されたときは、速かに独立行政法人日本貿易保険（以下「日本貿易保険」という。）に通知しなければならない。</w:t>
            </w:r>
          </w:p>
          <w:p w14:paraId="6977243E" w14:textId="77777777" w:rsidR="00C93EF7" w:rsidRPr="00D5695C" w:rsidRDefault="00C93EF7" w:rsidP="00D82379">
            <w:pPr>
              <w:ind w:left="480" w:hanging="238"/>
              <w:rPr>
                <w:spacing w:val="10"/>
              </w:rPr>
            </w:pPr>
            <w:r w:rsidRPr="000603B0">
              <w:rPr>
                <w:rFonts w:ascii="ＭＳ 明朝" w:eastAsia="ＭＳ 明朝" w:hAnsi="ＭＳ 明朝" w:hint="eastAsia"/>
              </w:rPr>
              <w:t xml:space="preserve"> </w:t>
            </w:r>
            <w:r w:rsidRPr="00D5695C">
              <w:rPr>
                <w:rFonts w:hint="eastAsia"/>
              </w:rPr>
              <w:t>２．選択条項に基づき延払決済方法が選択された旨の前項の通知が行われたとき又は予定船積期日までに前項の通知が行われなかったときは、保険契約者は、納付済みの保険料と延払決済方法により算定された保険料との差額を日本貿易保険の請求に基づき日本貿易保険が指定する日までに納付しなければならない。 」</w:t>
            </w:r>
          </w:p>
          <w:p w14:paraId="1AB64148" w14:textId="77777777" w:rsidR="00C93EF7" w:rsidRPr="00D5695C" w:rsidRDefault="00C93EF7" w:rsidP="00104CF6">
            <w:pPr>
              <w:rPr>
                <w:spacing w:val="10"/>
              </w:rPr>
            </w:pPr>
            <w:r w:rsidRPr="008272EE">
              <w:rPr>
                <w:rFonts w:hAnsi="ＭＳ ゴシック" w:hint="eastAsia"/>
              </w:rPr>
              <w:t>（</w:t>
            </w:r>
            <w:r w:rsidRPr="00D5695C">
              <w:rPr>
                <w:rFonts w:hAnsi="Times New Roman" w:hint="eastAsia"/>
              </w:rPr>
              <w:t>信用供与契約を伴う輸出契約等）</w:t>
            </w:r>
          </w:p>
          <w:p w14:paraId="5CF32A11" w14:textId="77777777" w:rsidR="00C93EF7" w:rsidRPr="00D5695C" w:rsidRDefault="00C93EF7" w:rsidP="00104CF6">
            <w:pPr>
              <w:ind w:left="240" w:hanging="238"/>
              <w:rPr>
                <w:spacing w:val="10"/>
              </w:rPr>
            </w:pPr>
            <w:r w:rsidRPr="006015EF">
              <w:rPr>
                <w:rFonts w:hAnsi="Times New Roman" w:hint="eastAsia"/>
                <w:u w:val="thick" w:color="FF0000"/>
              </w:rPr>
              <w:t>第１７条</w:t>
            </w:r>
            <w:r w:rsidRPr="00D5695C">
              <w:rPr>
                <w:rFonts w:hint="eastAsia"/>
              </w:rPr>
              <w:t xml:space="preserve">　信用供与を伴う輸出契約等とは、輸出者及び輸入者の間において、信用供与協定（信用供与の規模、返済の条件及び供与される信用の使途等について定めるものをいう。以下この条において同じ。）を締結するとともに、これに基づき設備等の輸出に係る販売契約（輸出貨物の概要、貨物代金総額及び最終船積時期等について定めるものをいう。以下この条において同じ。）又は技術提供契約（提供する技術の概要、技術の提供の対価及び貨物の代金の総額等について定めるものをいう。以下この条において同じ。）を締結し、設備等の輸出の貨物の型若しくは銘柄、数量若しくは価格その他輸出契約（名称が技術提供契約であっても貨物の輸出に係る契約であるものを含む。）に定</w:t>
            </w:r>
            <w:r w:rsidRPr="00D5695C">
              <w:rPr>
                <w:rFonts w:hint="eastAsia"/>
              </w:rPr>
              <w:lastRenderedPageBreak/>
              <w:t>めがあるべき事項又は技術若しくは労務の内容その他技術提供契約に定めがあるべき事項が、輸出者が販売契約若しくは技術提供契約に基づき販売契約の相手方から発出される買注文書又は技術提供契約の相手方による提供する技術の内容の承認を受けることにより確定する契約形態をいう。</w:t>
            </w:r>
          </w:p>
          <w:p w14:paraId="77A1AFE1" w14:textId="77777777" w:rsidR="00C93EF7" w:rsidRPr="00D5695C" w:rsidRDefault="00C93EF7" w:rsidP="00104CF6">
            <w:pPr>
              <w:ind w:left="171" w:hanging="169"/>
              <w:rPr>
                <w:spacing w:val="10"/>
              </w:rPr>
            </w:pPr>
            <w:r w:rsidRPr="00D5695C">
              <w:rPr>
                <w:rFonts w:hint="eastAsia"/>
              </w:rPr>
              <w:t>２　信用供与協定及び販売契約又は技術提供契約を輸出契約とみなし、販売契約又は技術提供契約の契約金額（約款第３条第１号のてん補危険にあっては設備等の輸出に係る部分に限る。）を保険価額として保険契約を締結し、次の特約を付すものとする。</w:t>
            </w:r>
          </w:p>
          <w:p w14:paraId="10E5458D" w14:textId="77777777" w:rsidR="00C93EF7" w:rsidRPr="000603B0" w:rsidRDefault="00C93EF7" w:rsidP="00104CF6">
            <w:pPr>
              <w:ind w:leftChars="84" w:left="477" w:rightChars="85" w:right="153" w:hangingChars="180" w:hanging="325"/>
              <w:rPr>
                <w:rFonts w:ascii="ＭＳ 明朝" w:eastAsia="ＭＳ 明朝" w:hAnsi="ＭＳ 明朝"/>
                <w:spacing w:val="10"/>
              </w:rPr>
            </w:pPr>
            <w:r w:rsidRPr="00D5695C">
              <w:rPr>
                <w:rFonts w:hint="eastAsia"/>
              </w:rPr>
              <w:t>「１．被保険者は、この証券記載の信用供与協定及び販売契約又は技術提供契約の相手方（以下「相手方」という。）から買注文書若しくは買注文書の変更又は提供する技術の内容の承認若しくは当該内容の承認の変更（以下「買注文書等」という。）を受けたときは、独立行政法人日本貿易保険（以下「日本貿易保険」という。）が貿易一般保険運用規程（平成１３年４月１日　０１－制度―０００３４）に定める別紙様式第１により、遅滞なく、その旨を日本貿易保険に通知しなければならない。</w:t>
            </w:r>
            <w:r w:rsidRPr="00D5695C">
              <w:t xml:space="preserve"> </w:t>
            </w:r>
          </w:p>
          <w:p w14:paraId="46A9DA9C" w14:textId="77777777" w:rsidR="00C93EF7" w:rsidRPr="00D5695C" w:rsidRDefault="00C93EF7" w:rsidP="00104CF6">
            <w:pPr>
              <w:ind w:left="531" w:rightChars="85" w:right="153" w:hanging="180"/>
            </w:pPr>
            <w:r w:rsidRPr="00D5695C">
              <w:rPr>
                <w:rFonts w:hint="eastAsia"/>
              </w:rPr>
              <w:t>２．日本貿易保険は、設備等の輸出に係る販売契約又は技術提供契約のうち、前項の通知に係る部分についての保険責任の開始日は、</w:t>
            </w:r>
            <w:r w:rsidRPr="00156E13">
              <w:rPr>
                <w:rFonts w:hint="eastAsia"/>
              </w:rPr>
              <w:t>貿易一般保険約款（以下「約款」という。）</w:t>
            </w:r>
            <w:r w:rsidRPr="00D5695C">
              <w:rPr>
                <w:rFonts w:hint="eastAsia"/>
              </w:rPr>
              <w:t>第１１条第１項の規定にかかわらず、当該通知を受理した日とし、当該通知に係る部分以外の部分についての損失についてはてん補する責めに任じない。</w:t>
            </w:r>
          </w:p>
          <w:p w14:paraId="7D3468D6" w14:textId="77777777" w:rsidR="00C93EF7" w:rsidRPr="00D5695C" w:rsidRDefault="00C93EF7" w:rsidP="00104CF6">
            <w:pPr>
              <w:ind w:left="531" w:rightChars="85" w:right="153" w:hanging="180"/>
            </w:pPr>
            <w:r w:rsidRPr="00D5695C">
              <w:rPr>
                <w:rFonts w:hint="eastAsia"/>
              </w:rPr>
              <w:t>３．被保険者は、相手方から最終の買注文書等を受けた後、約款</w:t>
            </w:r>
            <w:r w:rsidRPr="00D5695C">
              <w:rPr>
                <w:rFonts w:hint="eastAsia"/>
                <w:spacing w:val="-20"/>
              </w:rPr>
              <w:t>第２２条</w:t>
            </w:r>
            <w:r w:rsidRPr="00D5695C">
              <w:rPr>
                <w:rFonts w:hint="eastAsia"/>
              </w:rPr>
              <w:t>第１項の通知を行なうものとし、日本貿易保険は、これに基づき保険料の精算を行う。」</w:t>
            </w:r>
          </w:p>
          <w:p w14:paraId="5EA6D599" w14:textId="77777777" w:rsidR="00C93EF7" w:rsidRPr="007F6E09" w:rsidRDefault="00C93EF7" w:rsidP="00AB490C">
            <w:pPr>
              <w:rPr>
                <w:rFonts w:hAnsi="ＭＳ ゴシック"/>
                <w:spacing w:val="10"/>
              </w:rPr>
            </w:pPr>
            <w:r w:rsidRPr="007F6E09">
              <w:rPr>
                <w:rFonts w:hAnsi="ＭＳ ゴシック" w:hint="eastAsia"/>
              </w:rPr>
              <w:t>（表示通貨と異なる通貨による決済条件付輸出契約等）</w:t>
            </w:r>
          </w:p>
          <w:p w14:paraId="415D3229" w14:textId="77777777" w:rsidR="00C93EF7" w:rsidRPr="00D5695C" w:rsidRDefault="00C93EF7" w:rsidP="00104CF6">
            <w:pPr>
              <w:ind w:left="173" w:hanging="171"/>
            </w:pPr>
            <w:r w:rsidRPr="006015EF">
              <w:rPr>
                <w:rFonts w:hAnsi="Times New Roman" w:hint="eastAsia"/>
                <w:u w:val="thick" w:color="FF0000"/>
              </w:rPr>
              <w:t>第１８条</w:t>
            </w:r>
            <w:r w:rsidRPr="00D5695C">
              <w:rPr>
                <w:rFonts w:hint="eastAsia"/>
              </w:rPr>
              <w:t xml:space="preserve">　輸出契約等であって、代金等の決済が契約額の表示通貨（建値）と異なる通貨により行われる旨の規定を有するもの（表示通貨と異なる通貨への換算の方法が明確に定められているものに限る。）について、保険契約を締結する場合は、次の各号による。</w:t>
            </w:r>
          </w:p>
          <w:p w14:paraId="2F5A3818" w14:textId="77777777" w:rsidR="00C93EF7" w:rsidRPr="00104CF6" w:rsidRDefault="00C93EF7" w:rsidP="00104CF6">
            <w:pPr>
              <w:ind w:left="353" w:hanging="180"/>
            </w:pPr>
            <w:r w:rsidRPr="00D5695C">
              <w:rPr>
                <w:rFonts w:hint="eastAsia"/>
              </w:rPr>
              <w:t>一　保険契約の申込時に、決済期限における表示通貨と異なる通貨による決済金額が確定している輸出契約等は、決済金額建ての契約として取り扱うものとする。</w:t>
            </w:r>
          </w:p>
          <w:p w14:paraId="3326CB75" w14:textId="77777777" w:rsidR="00C93EF7" w:rsidRPr="00D5695C" w:rsidRDefault="00C93EF7" w:rsidP="00104CF6">
            <w:pPr>
              <w:ind w:left="353" w:hanging="180"/>
            </w:pPr>
            <w:r w:rsidRPr="00D5695C">
              <w:rPr>
                <w:rFonts w:hint="eastAsia"/>
              </w:rPr>
              <w:t>二　保険契約の申込時に、決済金額が確定していない輸出契約等は、表示通貨建の契約として取り扱い、次の特約を付すものとする。</w:t>
            </w:r>
          </w:p>
          <w:p w14:paraId="72582011" w14:textId="77777777" w:rsidR="00C93EF7" w:rsidRPr="00D5695C" w:rsidRDefault="00C93EF7" w:rsidP="00104CF6">
            <w:pPr>
              <w:ind w:leftChars="176" w:left="479" w:rightChars="85" w:right="153" w:hangingChars="89" w:hanging="161"/>
            </w:pPr>
            <w:r w:rsidRPr="00D5695C">
              <w:rPr>
                <w:rFonts w:hint="eastAsia"/>
              </w:rPr>
              <w:t>「　保険契約者又は被保険者は、決済通貨で表示された決済金額が確定した場合は、遅滞なく、その旨を独立行政法人日本貿易保険に通知しなければならない。</w:t>
            </w:r>
          </w:p>
          <w:p w14:paraId="39D320D7" w14:textId="77777777" w:rsidR="00C93EF7" w:rsidRPr="00D5695C" w:rsidRDefault="00C93EF7" w:rsidP="00104CF6">
            <w:pPr>
              <w:ind w:leftChars="176" w:left="479" w:rightChars="85" w:right="153" w:hangingChars="89" w:hanging="161"/>
            </w:pPr>
            <w:r w:rsidRPr="00D5695C">
              <w:rPr>
                <w:rFonts w:hint="eastAsia"/>
              </w:rPr>
              <w:t xml:space="preserve">　　なお、当該通知が行われた場合の保険価額の増加額又は減少額に係わる保険責任は、当該通知の対象となった保険価額に係る保険責任開始日と同一とする。」</w:t>
            </w:r>
          </w:p>
          <w:p w14:paraId="739FAAE6" w14:textId="77777777" w:rsidR="00C93EF7" w:rsidRPr="007F6E09" w:rsidRDefault="00C93EF7" w:rsidP="00AB490C">
            <w:pPr>
              <w:ind w:left="173" w:hanging="171"/>
              <w:rPr>
                <w:rFonts w:hAnsi="ＭＳ ゴシック"/>
              </w:rPr>
            </w:pPr>
            <w:r w:rsidRPr="007F6E09">
              <w:rPr>
                <w:rFonts w:hAnsi="ＭＳ ゴシック" w:hint="eastAsia"/>
              </w:rPr>
              <w:lastRenderedPageBreak/>
              <w:t>（保守契約）</w:t>
            </w:r>
          </w:p>
          <w:p w14:paraId="4F6C2EBE" w14:textId="77777777" w:rsidR="00C93EF7" w:rsidRPr="00104CF6" w:rsidRDefault="00C93EF7" w:rsidP="00AB490C">
            <w:pPr>
              <w:ind w:left="146" w:hangingChars="81" w:hanging="146"/>
              <w:rPr>
                <w:rFonts w:hAnsi="ＭＳ ゴシック"/>
              </w:rPr>
            </w:pPr>
            <w:r w:rsidRPr="006015EF">
              <w:rPr>
                <w:rFonts w:hAnsi="ＭＳ ゴシック" w:hint="eastAsia"/>
                <w:u w:val="thick" w:color="FF0000"/>
              </w:rPr>
              <w:t>第１９条</w:t>
            </w:r>
            <w:r w:rsidRPr="000603B0">
              <w:rPr>
                <w:rFonts w:ascii="ＭＳ 明朝" w:eastAsia="ＭＳ 明朝" w:hAnsi="ＭＳ 明朝" w:hint="eastAsia"/>
              </w:rPr>
              <w:t xml:space="preserve">　</w:t>
            </w:r>
            <w:r w:rsidRPr="00104CF6">
              <w:rPr>
                <w:rFonts w:hAnsi="ＭＳ ゴシック" w:hint="eastAsia"/>
              </w:rPr>
              <w:t>外国にある設備の保守（建設、設置又は改修予定の設備の建設、設置又は改修後の保守を含む。）を目的とする契約であって、当該契約の義務の履行に必要な輸出貨物等の代金又は賃貸料の決済及び当該契約の義務の履行に必要な技術等の提供の対価の決済の全部又は一部が不可分なもの（以下「保守契約」という。）について、保険契約を締結する場合は、次の各号のとおりとする。</w:t>
            </w:r>
          </w:p>
          <w:p w14:paraId="044A0C2A" w14:textId="77777777" w:rsidR="00C93EF7" w:rsidRPr="00104CF6" w:rsidRDefault="00C93EF7" w:rsidP="00AB490C">
            <w:pPr>
              <w:ind w:leftChars="83" w:left="294" w:hangingChars="80" w:hanging="144"/>
              <w:rPr>
                <w:rFonts w:hAnsi="ＭＳ ゴシック"/>
              </w:rPr>
            </w:pPr>
            <w:r w:rsidRPr="00104CF6">
              <w:rPr>
                <w:rFonts w:hAnsi="ＭＳ ゴシック" w:hint="eastAsia"/>
              </w:rPr>
              <w:t>一　約款第３条第１号のてん補危険</w:t>
            </w:r>
          </w:p>
          <w:p w14:paraId="27C15245" w14:textId="77777777" w:rsidR="00C93EF7" w:rsidRPr="00104CF6" w:rsidRDefault="00C93EF7" w:rsidP="00AB490C">
            <w:pPr>
              <w:ind w:leftChars="164" w:left="442" w:hangingChars="81" w:hanging="146"/>
              <w:rPr>
                <w:rFonts w:hAnsi="ＭＳ ゴシック"/>
              </w:rPr>
            </w:pPr>
            <w:r w:rsidRPr="00104CF6">
              <w:rPr>
                <w:rFonts w:hAnsi="ＭＳ ゴシック" w:hint="eastAsia"/>
              </w:rPr>
              <w:t>イ　保険契約の申込時に船積時期及び船積金額が確定している輸出貨物等については、当該船積時期及び船積金額に基づいて保険契約を締結する。ただし、被保険者が契約の義務の履行のために必要と判断したときに船積時期及び船積金額が確定する保守契約にあっては、船積時期及び船積金額が確定していない輸出貨物等であって、保険契約締結日から３年以内に船積が見込まれる輸出貨物等についても、当該輸出貨物等の予定最終船積時期及び予定船積金額に基づき保険契約を締結する。</w:t>
            </w:r>
          </w:p>
          <w:p w14:paraId="3E7DDE95" w14:textId="77777777" w:rsidR="00C93EF7" w:rsidRPr="00104CF6" w:rsidRDefault="00C93EF7" w:rsidP="00AB490C">
            <w:pPr>
              <w:ind w:leftChars="164" w:left="442" w:hangingChars="81" w:hanging="146"/>
              <w:rPr>
                <w:rFonts w:hAnsi="ＭＳ ゴシック"/>
              </w:rPr>
            </w:pPr>
            <w:r w:rsidRPr="00104CF6">
              <w:rPr>
                <w:rFonts w:hAnsi="ＭＳ ゴシック" w:hint="eastAsia"/>
              </w:rPr>
              <w:t>ロ　上記イ本文及びただし書きのいずれにも該当しない輸出貨物等については、船積時期及び船積金額が確定した時に保守契約の内容変更があったものとみなす。</w:t>
            </w:r>
          </w:p>
          <w:p w14:paraId="7DD0D8D6" w14:textId="77777777" w:rsidR="00C93EF7" w:rsidRPr="00104CF6" w:rsidRDefault="00C93EF7" w:rsidP="00AB490C">
            <w:pPr>
              <w:ind w:leftChars="80" w:left="144"/>
              <w:rPr>
                <w:rFonts w:hAnsi="ＭＳ ゴシック"/>
              </w:rPr>
            </w:pP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t>るなすものとくをみ」の誤り》ら                           n=1</w:t>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rPr>
              <w:t>二　約款第３条第２号又は第４号のてん補危険</w:t>
            </w:r>
          </w:p>
          <w:p w14:paraId="501B7A5C" w14:textId="77777777" w:rsidR="00C93EF7" w:rsidRPr="00104CF6" w:rsidRDefault="00C93EF7" w:rsidP="00AB490C">
            <w:pPr>
              <w:ind w:leftChars="164" w:left="440" w:hangingChars="80" w:hanging="144"/>
              <w:rPr>
                <w:rFonts w:hAnsi="ＭＳ ゴシック"/>
              </w:rPr>
            </w:pPr>
            <w:r w:rsidRPr="00104CF6">
              <w:rPr>
                <w:rFonts w:hAnsi="ＭＳ ゴシック" w:hint="eastAsia"/>
              </w:rPr>
              <w:t>イ　保険契約の申込時に決済期限及び決済金額が確定している代金等については、当該決済期限及び決済金額に基づいて保険契約を締結する。</w:t>
            </w:r>
          </w:p>
          <w:p w14:paraId="4931F58F" w14:textId="77777777" w:rsidR="00C93EF7" w:rsidRPr="00104CF6" w:rsidRDefault="00C93EF7" w:rsidP="00AB490C">
            <w:pPr>
              <w:ind w:leftChars="164" w:left="422" w:hangingChars="70" w:hanging="126"/>
              <w:rPr>
                <w:rFonts w:hAnsi="ＭＳ ゴシック"/>
              </w:rPr>
            </w:pPr>
            <w:r w:rsidRPr="00104CF6">
              <w:rPr>
                <w:rFonts w:hAnsi="ＭＳ ゴシック" w:hint="eastAsia"/>
              </w:rPr>
              <w:t>ロ　保険契約の締結時に決済期限又は決済金額が確定していない代金等であって、保守契約の義務の履行に必要な輸出貨物等の代金又は賃貸料の決済及び当該保守契約の義務の履行に必要な技術等の提供の対価の決済が不可分のものについては、保険契約締結日から６年以内に到来する予定決済期限に係る代金等について、当該予定決済期限及び予定決済金額に基づいて保険契約を締結することとし、保険契約の締結後（内容変更が承認された場合にあっては当該承認後）、保守契約に証券記載の最終決済予定日以降に予定決済期限が到来する保険価額に含まれない代金等がある場合には、当該最終決済予定日から６年以内に到来する予定決済期限に係る代金等について、当該</w:t>
            </w:r>
            <w:r w:rsidRPr="00104CF6">
              <w:rPr>
                <w:rFonts w:hAnsi="ＭＳ ゴシック" w:hint="eastAsia"/>
              </w:rPr>
              <w:lastRenderedPageBreak/>
              <w:t>最終決済予定日の１月前（当該最終決済予定日より前に保険価額に含まれる代金等の金額の決済が完了した場合は、当該決済が完了した日）に保守契約の内容変更があったものとみなす。</w:t>
            </w:r>
          </w:p>
          <w:p w14:paraId="1CA65C7F" w14:textId="77777777" w:rsidR="00C93EF7" w:rsidRPr="00104CF6" w:rsidRDefault="00C93EF7" w:rsidP="00DE74A8">
            <w:pPr>
              <w:ind w:left="180" w:hangingChars="100" w:hanging="180"/>
              <w:rPr>
                <w:rFonts w:hAnsi="ＭＳ ゴシック"/>
              </w:rPr>
            </w:pPr>
            <w:r w:rsidRPr="00104CF6">
              <w:rPr>
                <w:rFonts w:hAnsi="ＭＳ ゴシック" w:hint="eastAsia"/>
              </w:rPr>
              <w:t>２　保守契約について保険契約を締結するときは、次の特約を付すものとする。</w:t>
            </w:r>
          </w:p>
          <w:p w14:paraId="35373D0B" w14:textId="77777777" w:rsidR="00C93EF7" w:rsidRPr="00104CF6" w:rsidRDefault="00C93EF7" w:rsidP="00AB490C">
            <w:pPr>
              <w:ind w:leftChars="81" w:left="588" w:rightChars="50" w:right="90" w:hangingChars="245" w:hanging="442"/>
              <w:rPr>
                <w:rFonts w:hAnsi="ＭＳ ゴシック"/>
              </w:rPr>
            </w:pPr>
            <w:r w:rsidRPr="00104CF6">
              <w:rPr>
                <w:rFonts w:hAnsi="ＭＳ ゴシック" w:hint="eastAsia"/>
              </w:rPr>
              <w:t>「１．保険契約締結時に船積時期及び船積金額が確定していない輸出貨物又は仲介貿易貨物（以下「輸出貨物等」という。）であって、被保険者が証券記載の輸出契約、技術提供契約又は仲介貿易契約（以下「輸出契約等」という。）の義務の履行のために必要と判断したときに船積時期及び船積金額が確定する場合においても、当該輸出契約等の内容変更があったものとみなす。</w:t>
            </w:r>
          </w:p>
          <w:p w14:paraId="232D9EB9" w14:textId="77777777" w:rsidR="00C93EF7" w:rsidRPr="00104CF6" w:rsidRDefault="00C93EF7" w:rsidP="00AB490C">
            <w:pPr>
              <w:ind w:leftChars="199" w:left="588" w:rightChars="50" w:right="90" w:hangingChars="127" w:hanging="229"/>
              <w:rPr>
                <w:rFonts w:hAnsi="ＭＳ ゴシック"/>
              </w:rPr>
            </w:pPr>
            <w:r w:rsidRPr="00104CF6">
              <w:rPr>
                <w:rFonts w:hAnsi="ＭＳ ゴシック" w:hint="eastAsia"/>
              </w:rPr>
              <w:t>２．保険契約の締結時に決済期限又は決済金額が確定していない代金等であって、当該輸出契約等の義務の履行（以下「当該保守」という。）に必要な輸出貨物等の代金又は賃貸料の決済及び当該保守に必要な技術等の提供の対価の決済とが不可分のものについて、証券記載の最終決済予定日以降に予定決済期限が到来する保険価額に含まれない代金等がある場合には、当該最終決済予定日から６年以内に到来する予定決済期限及び予定決済金額について、当該最終決済予定日の１月前に輸出契約等の内容変更があったものとみなす。</w:t>
            </w:r>
          </w:p>
          <w:p w14:paraId="282EDCE0" w14:textId="77777777" w:rsidR="00C93EF7" w:rsidRPr="00D5695C" w:rsidRDefault="00C93EF7" w:rsidP="00104CF6">
            <w:pPr>
              <w:ind w:leftChars="233" w:left="588" w:rightChars="85" w:right="153" w:hangingChars="93" w:hanging="168"/>
              <w:jc w:val="left"/>
            </w:pPr>
            <w:r w:rsidRPr="00D5695C">
              <w:rPr>
                <w:rFonts w:hint="eastAsia"/>
              </w:rPr>
              <w:t>３．証券記載の輸出契約等において、当該保守に必要な輸出貨物等の代金又は賃貸料の決済と当該保守に必要な技術等の提供の</w:t>
            </w:r>
            <w:r w:rsidRPr="00104CF6">
              <w:rPr>
                <w:rFonts w:hint="eastAsia"/>
                <w:spacing w:val="-2"/>
              </w:rPr>
              <w:t>対価の決済とが不可分のものについては、約款第１１条第１項第２号の規定にかかわらず、約款第３条第２号のてん補危険に係る保険責任の開始日は、当該代金等の額が当該輸出契約等の当事者間で確認された日とする。　　　　　　　　　　　　　」</w:t>
            </w:r>
          </w:p>
          <w:p w14:paraId="28DC43A9" w14:textId="77777777" w:rsidR="00C93EF7" w:rsidRPr="007F6E09" w:rsidRDefault="00C93EF7" w:rsidP="00AB490C">
            <w:pPr>
              <w:rPr>
                <w:rFonts w:hAnsi="ＭＳ ゴシック"/>
              </w:rPr>
            </w:pPr>
            <w:r w:rsidRPr="007F6E09">
              <w:rPr>
                <w:rFonts w:hAnsi="ＭＳ ゴシック" w:hint="eastAsia"/>
              </w:rPr>
              <w:t>（技術提供契約等包括保険における契約締結日以前に決済期日が到来した確認対価の取扱い）</w:t>
            </w:r>
          </w:p>
          <w:p w14:paraId="251C6C69" w14:textId="77777777" w:rsidR="00C93EF7" w:rsidRPr="00104CF6" w:rsidRDefault="00C93EF7" w:rsidP="00AB490C">
            <w:pPr>
              <w:pStyle w:val="2"/>
              <w:ind w:left="238" w:hanging="238"/>
              <w:rPr>
                <w:rFonts w:ascii="ＭＳ ゴシック" w:eastAsia="ＭＳ ゴシック" w:hAnsi="ＭＳ ゴシック"/>
                <w:sz w:val="20"/>
              </w:rPr>
            </w:pPr>
            <w:r w:rsidRPr="006015EF">
              <w:rPr>
                <w:rFonts w:ascii="ＭＳ ゴシック" w:eastAsia="ＭＳ ゴシック" w:hAnsi="ＭＳ ゴシック" w:hint="eastAsia"/>
                <w:sz w:val="20"/>
                <w:u w:val="thick" w:color="FF0000"/>
              </w:rPr>
              <w:t>第２０条</w:t>
            </w:r>
            <w:r w:rsidRPr="00104CF6">
              <w:rPr>
                <w:rFonts w:ascii="ＭＳ ゴシック" w:eastAsia="ＭＳ ゴシック" w:hAnsi="ＭＳ ゴシック" w:hint="eastAsia"/>
                <w:sz w:val="20"/>
              </w:rPr>
              <w:t xml:space="preserve">　技術提供特約書に基づいて締結する保険契約にあっては、技術提供契約又は仲介貿易契約の締結日（発効条件が付されているものにあっては、契約発効日）以前に決済期日が到来している確認対価は、保険契約の対象としないものとする。</w:t>
            </w:r>
          </w:p>
          <w:p w14:paraId="4E77AC98" w14:textId="77777777" w:rsidR="00C93EF7" w:rsidRPr="007F6E09" w:rsidRDefault="00C93EF7" w:rsidP="00AB490C">
            <w:pPr>
              <w:rPr>
                <w:rFonts w:hAnsi="ＭＳ ゴシック"/>
                <w:spacing w:val="10"/>
              </w:rPr>
            </w:pPr>
            <w:r w:rsidRPr="007F6E09">
              <w:rPr>
                <w:rFonts w:hAnsi="ＭＳ ゴシック" w:hint="eastAsia"/>
              </w:rPr>
              <w:t>（仲介貿易契約における貿易一般保険の取扱い）</w:t>
            </w:r>
          </w:p>
          <w:p w14:paraId="602522C0" w14:textId="77777777" w:rsidR="00C93EF7" w:rsidRPr="00D5695C" w:rsidRDefault="00C93EF7" w:rsidP="00104CF6">
            <w:pPr>
              <w:ind w:left="240" w:hanging="238"/>
              <w:rPr>
                <w:spacing w:val="10"/>
              </w:rPr>
            </w:pPr>
            <w:r w:rsidRPr="006015EF">
              <w:rPr>
                <w:rFonts w:hAnsi="ＭＳ ゴシック" w:hint="eastAsia"/>
                <w:u w:val="thick" w:color="FF0000"/>
              </w:rPr>
              <w:t>第２１条</w:t>
            </w:r>
            <w:r w:rsidRPr="00FD4B85">
              <w:rPr>
                <w:rFonts w:hAnsi="ＭＳ ゴシック" w:hint="eastAsia"/>
              </w:rPr>
              <w:t xml:space="preserve">　</w:t>
            </w:r>
            <w:r w:rsidRPr="00104CF6">
              <w:rPr>
                <w:rFonts w:hAnsi="ＭＳ ゴシック" w:hint="eastAsia"/>
              </w:rPr>
              <w:t>貿易一般保険の引受けの対象となる仲介貿易契約は、原則とし</w:t>
            </w:r>
            <w:r w:rsidRPr="00D5695C">
              <w:rPr>
                <w:rFonts w:hint="eastAsia"/>
              </w:rPr>
              <w:t>て次のすべてに該当する場合に限るものとする。</w:t>
            </w:r>
          </w:p>
          <w:p w14:paraId="0BB3104C" w14:textId="77777777" w:rsidR="00C93EF7" w:rsidRPr="00D5695C" w:rsidRDefault="00C93EF7" w:rsidP="00104CF6">
            <w:pPr>
              <w:ind w:left="480" w:hanging="238"/>
              <w:rPr>
                <w:spacing w:val="10"/>
              </w:rPr>
            </w:pPr>
            <w:r w:rsidRPr="00D5695C">
              <w:rPr>
                <w:rFonts w:hint="eastAsia"/>
              </w:rPr>
              <w:t>一　仲介貿易者がいずれかの外国又は地域において生産、加工又は集荷される貨物を他の外国又は地域に販売又は賃貸する契約であって、次の要件が定められている契約であること</w:t>
            </w:r>
            <w:r>
              <w:rPr>
                <w:rFonts w:hint="eastAsia"/>
              </w:rPr>
              <w:t>。</w:t>
            </w:r>
          </w:p>
          <w:p w14:paraId="6F84E057" w14:textId="77777777" w:rsidR="00C93EF7" w:rsidRPr="00D5695C" w:rsidRDefault="00C93EF7" w:rsidP="00104CF6">
            <w:pPr>
              <w:rPr>
                <w:spacing w:val="10"/>
              </w:rPr>
            </w:pPr>
            <w:r w:rsidRPr="00D5695C">
              <w:rPr>
                <w:rFonts w:hint="eastAsia"/>
              </w:rPr>
              <w:lastRenderedPageBreak/>
              <w:t xml:space="preserve">　　イ　貨物の名称、型又は銘柄及び数量</w:t>
            </w:r>
          </w:p>
          <w:p w14:paraId="579F544D" w14:textId="77777777" w:rsidR="00C93EF7" w:rsidRPr="00D5695C" w:rsidRDefault="00C93EF7" w:rsidP="00104CF6">
            <w:pPr>
              <w:rPr>
                <w:spacing w:val="10"/>
              </w:rPr>
            </w:pPr>
            <w:r w:rsidRPr="00D5695C">
              <w:rPr>
                <w:rFonts w:hint="eastAsia"/>
              </w:rPr>
              <w:t xml:space="preserve">　　ロ　船積国及び船積時期</w:t>
            </w:r>
          </w:p>
          <w:p w14:paraId="167200FE" w14:textId="77777777" w:rsidR="00C93EF7" w:rsidRPr="00D5695C" w:rsidRDefault="00C93EF7" w:rsidP="00104CF6">
            <w:pPr>
              <w:rPr>
                <w:spacing w:val="10"/>
              </w:rPr>
            </w:pPr>
            <w:r w:rsidRPr="00D5695C">
              <w:rPr>
                <w:rFonts w:hint="eastAsia"/>
              </w:rPr>
              <w:t xml:space="preserve">　　ハ　仕向国</w:t>
            </w:r>
          </w:p>
          <w:p w14:paraId="2E9CBCC8" w14:textId="77777777" w:rsidR="00C93EF7" w:rsidRPr="00D5695C" w:rsidRDefault="00C93EF7" w:rsidP="00104CF6">
            <w:pPr>
              <w:rPr>
                <w:spacing w:val="10"/>
              </w:rPr>
            </w:pPr>
            <w:r w:rsidRPr="00D5695C">
              <w:rPr>
                <w:rFonts w:hint="eastAsia"/>
              </w:rPr>
              <w:t xml:space="preserve">　　ニ　販売又は賃貸の条件</w:t>
            </w:r>
          </w:p>
          <w:p w14:paraId="4E031A73" w14:textId="77777777" w:rsidR="00C93EF7" w:rsidRPr="00D5695C" w:rsidRDefault="00C93EF7" w:rsidP="00104CF6">
            <w:pPr>
              <w:ind w:left="480" w:hanging="238"/>
              <w:rPr>
                <w:spacing w:val="10"/>
              </w:rPr>
            </w:pPr>
            <w:r w:rsidRPr="00D5695C">
              <w:rPr>
                <w:rFonts w:hint="eastAsia"/>
              </w:rPr>
              <w:t>二　取引上の危険が大でなく、かつ、仲介貿易に係る保険契約の締結が保険事業の安定的経営を損うおそれがないと認められること</w:t>
            </w:r>
            <w:r>
              <w:rPr>
                <w:rFonts w:hint="eastAsia"/>
              </w:rPr>
              <w:t>。</w:t>
            </w:r>
          </w:p>
          <w:p w14:paraId="681A86CA" w14:textId="77777777" w:rsidR="00C93EF7" w:rsidRPr="007F6E09" w:rsidRDefault="00C93EF7" w:rsidP="00AB490C">
            <w:pPr>
              <w:rPr>
                <w:rFonts w:hAnsi="ＭＳ ゴシック"/>
              </w:rPr>
            </w:pPr>
            <w:r w:rsidRPr="007F6E09">
              <w:rPr>
                <w:rFonts w:hAnsi="ＭＳ ゴシック" w:hint="eastAsia"/>
              </w:rPr>
              <w:t>（外貨建対応特約の対象要件）</w:t>
            </w:r>
          </w:p>
          <w:p w14:paraId="5CB1EB7E" w14:textId="77777777" w:rsidR="00C93EF7" w:rsidRPr="00C16011" w:rsidRDefault="00C93EF7" w:rsidP="00AB490C">
            <w:pPr>
              <w:ind w:left="166" w:hangingChars="92" w:hanging="166"/>
              <w:rPr>
                <w:rFonts w:hAnsi="ＭＳ ゴシック"/>
              </w:rPr>
            </w:pPr>
            <w:r w:rsidRPr="006015EF">
              <w:rPr>
                <w:rFonts w:hAnsi="ＭＳ ゴシック" w:hint="eastAsia"/>
                <w:u w:val="thick" w:color="FF0000"/>
              </w:rPr>
              <w:t>第２２条</w:t>
            </w:r>
            <w:r w:rsidRPr="000603B0">
              <w:rPr>
                <w:rFonts w:ascii="ＭＳ 明朝" w:eastAsia="ＭＳ 明朝" w:hAnsi="ＭＳ 明朝" w:hint="eastAsia"/>
              </w:rPr>
              <w:t xml:space="preserve">　</w:t>
            </w:r>
            <w:r w:rsidRPr="00C16011">
              <w:rPr>
                <w:rFonts w:hAnsi="ＭＳ ゴシック" w:hint="eastAsia"/>
              </w:rPr>
              <w:t>貿易一般保険（外貨建対応方式）特約書（以下「外貨建特約書」という。）の対象となる保険契約は、貿易一般保険包括保険（繊維品）特約書、貿易一般保険包括保険（鋼材）特約書</w:t>
            </w:r>
            <w:r w:rsidRPr="00C16011">
              <w:rPr>
                <w:rFonts w:hAnsi="ＭＳ ゴシック" w:hint="eastAsia"/>
                <w:u w:val="thick" w:color="FF0000"/>
              </w:rPr>
              <w:t>又は</w:t>
            </w:r>
            <w:r w:rsidRPr="00C16011">
              <w:rPr>
                <w:rFonts w:hAnsi="ＭＳ ゴシック" w:hint="eastAsia"/>
              </w:rPr>
              <w:t>貿易一般保険包括保険（化学品）特約書に基づき締結されるもの以外のものとする。</w:t>
            </w:r>
          </w:p>
          <w:p w14:paraId="30A42122" w14:textId="77777777" w:rsidR="00C93EF7" w:rsidRDefault="00C93EF7" w:rsidP="00AB490C">
            <w:pPr>
              <w:ind w:left="166" w:hangingChars="92" w:hanging="166"/>
              <w:rPr>
                <w:rFonts w:hAnsi="ＭＳ ゴシック"/>
              </w:rPr>
            </w:pPr>
          </w:p>
          <w:p w14:paraId="2397DF75" w14:textId="77777777" w:rsidR="00C93EF7" w:rsidRDefault="00C93EF7" w:rsidP="00AB490C">
            <w:pPr>
              <w:ind w:left="166" w:hangingChars="92" w:hanging="166"/>
              <w:rPr>
                <w:rFonts w:hAnsi="ＭＳ ゴシック"/>
              </w:rPr>
            </w:pPr>
            <w:r w:rsidRPr="00C16011">
              <w:rPr>
                <w:rFonts w:hAnsi="ＭＳ ゴシック" w:hint="eastAsia"/>
              </w:rPr>
              <w:t>２　外貨建特約書の対象となる外貨は、アメリカ合衆国ドル又はユーロとする。</w:t>
            </w:r>
          </w:p>
          <w:p w14:paraId="146457A2" w14:textId="77777777" w:rsidR="00C93EF7" w:rsidRPr="007F6E09" w:rsidRDefault="00C93EF7" w:rsidP="00AB490C">
            <w:pPr>
              <w:rPr>
                <w:rFonts w:hAnsi="ＭＳ ゴシック"/>
                <w:spacing w:val="10"/>
              </w:rPr>
            </w:pPr>
            <w:r w:rsidRPr="007F6E09">
              <w:rPr>
                <w:rFonts w:hAnsi="ＭＳ ゴシック" w:hint="eastAsia"/>
              </w:rPr>
              <w:t>（一の輸出契約又は仲介貿易契約が二以上の包括保険の対象となる場合の取扱い）</w:t>
            </w:r>
          </w:p>
          <w:p w14:paraId="6882AA4E" w14:textId="77777777" w:rsidR="00C93EF7" w:rsidRPr="00D5695C" w:rsidRDefault="00C93EF7" w:rsidP="00C16011">
            <w:pPr>
              <w:ind w:left="240" w:hanging="238"/>
              <w:rPr>
                <w:rFonts w:hAnsi="ＭＳ ゴシック"/>
                <w:spacing w:val="-20"/>
              </w:rPr>
            </w:pPr>
            <w:r w:rsidRPr="006015EF">
              <w:rPr>
                <w:rFonts w:hAnsi="ＭＳ ゴシック" w:hint="eastAsia"/>
                <w:spacing w:val="-20"/>
                <w:u w:val="thick" w:color="FF0000"/>
              </w:rPr>
              <w:t>第２３条</w:t>
            </w:r>
            <w:r w:rsidRPr="00D5695C">
              <w:rPr>
                <w:rFonts w:hAnsi="ＭＳ 明朝" w:hint="eastAsia"/>
                <w:spacing w:val="-20"/>
              </w:rPr>
              <w:t xml:space="preserve">　</w:t>
            </w:r>
            <w:r w:rsidRPr="00D5695C">
              <w:rPr>
                <w:rFonts w:hint="eastAsia"/>
              </w:rPr>
              <w:t>一の輸出契約又は仲介貿易契約（技術提供特約書の対象となるものを除く。以下この条において同じ。）が貿易一般保険包括保険（企業総合）特約書（以下</w:t>
            </w:r>
            <w:r w:rsidRPr="00D5695C">
              <w:rPr>
                <w:rFonts w:hAnsi="ＭＳ 明朝" w:hint="eastAsia"/>
                <w:sz w:val="21"/>
                <w:szCs w:val="21"/>
              </w:rPr>
              <w:t>この条及び</w:t>
            </w:r>
            <w:r w:rsidRPr="006015EF">
              <w:rPr>
                <w:rFonts w:hAnsi="ＭＳ 明朝" w:hint="eastAsia"/>
                <w:sz w:val="21"/>
                <w:szCs w:val="21"/>
                <w:u w:val="thick" w:color="FF0000"/>
              </w:rPr>
              <w:t>第３３条</w:t>
            </w:r>
            <w:r w:rsidRPr="00D5695C">
              <w:rPr>
                <w:rFonts w:hAnsi="ＭＳ 明朝" w:hint="eastAsia"/>
                <w:sz w:val="21"/>
                <w:szCs w:val="21"/>
              </w:rPr>
              <w:t>において</w:t>
            </w:r>
            <w:r w:rsidRPr="00D5695C">
              <w:rPr>
                <w:rFonts w:hint="eastAsia"/>
              </w:rPr>
              <w:t>「企業総合包括特約書」という。）（</w:t>
            </w:r>
            <w:r w:rsidRPr="00D5695C">
              <w:rPr>
                <w:rFonts w:hAnsi="ＭＳ 明朝" w:hint="eastAsia"/>
              </w:rPr>
              <w:t>保険契約の対象を当該特約書附帯別表第１に掲げる貨物に係る輸出契約</w:t>
            </w:r>
            <w:r w:rsidRPr="00D5695C">
              <w:rPr>
                <w:rFonts w:hint="eastAsia"/>
              </w:rPr>
              <w:t>又は仲介貿易契約</w:t>
            </w:r>
            <w:r w:rsidRPr="00D5695C">
              <w:rPr>
                <w:rFonts w:hAnsi="ＭＳ 明朝" w:hint="eastAsia"/>
              </w:rPr>
              <w:t>に限定しているもの</w:t>
            </w:r>
            <w:r w:rsidRPr="00D5695C">
              <w:rPr>
                <w:rFonts w:hint="eastAsia"/>
              </w:rPr>
              <w:t>を除く。）と包括特約書であって企業総合包括特約書以外のものの対象となる場合は、当該企業総合包括特約書の対象として取り扱う。</w:t>
            </w:r>
          </w:p>
          <w:p w14:paraId="77CC64F9" w14:textId="77777777" w:rsidR="00C93EF7" w:rsidRPr="00C16011" w:rsidRDefault="00C93EF7" w:rsidP="00AB490C">
            <w:pPr>
              <w:ind w:left="146" w:hangingChars="81" w:hanging="146"/>
              <w:rPr>
                <w:rFonts w:hAnsi="ＭＳ ゴシック"/>
              </w:rPr>
            </w:pPr>
            <w:r w:rsidRPr="007F6E09">
              <w:rPr>
                <w:rFonts w:hAnsi="ＭＳ ゴシック" w:hint="eastAsia"/>
              </w:rPr>
              <w:t>２</w:t>
            </w:r>
            <w:r w:rsidRPr="000603B0">
              <w:rPr>
                <w:rFonts w:ascii="ＭＳ 明朝" w:eastAsia="ＭＳ 明朝" w:hAnsi="ＭＳ 明朝" w:hint="eastAsia"/>
              </w:rPr>
              <w:t xml:space="preserve">　</w:t>
            </w:r>
            <w:r w:rsidRPr="00C16011">
              <w:rPr>
                <w:rFonts w:hAnsi="ＭＳ ゴシック" w:hint="eastAsia"/>
              </w:rPr>
              <w:t>保険契約は、輸出契約又は仲介貿易契約ごとに一の保険契約の締結を原則とするが、二以上の包括特約書の対象となる場合にあっては、次の各号により該当する包括特約書の対象となる部分に分割して保険契約を締結することとする。</w:t>
            </w:r>
          </w:p>
          <w:p w14:paraId="774AA136" w14:textId="77777777" w:rsidR="00C93EF7" w:rsidRPr="00C16011" w:rsidRDefault="00C93EF7" w:rsidP="00AB490C">
            <w:pPr>
              <w:ind w:left="351" w:hanging="180"/>
              <w:rPr>
                <w:rFonts w:hAnsi="ＭＳ ゴシック"/>
              </w:rPr>
            </w:pPr>
            <w:r w:rsidRPr="000F5842">
              <w:rPr>
                <w:rFonts w:hAnsi="ＭＳ ゴシック" w:hint="eastAsia"/>
              </w:rPr>
              <w:t xml:space="preserve">一　</w:t>
            </w:r>
            <w:r w:rsidRPr="00C16011">
              <w:rPr>
                <w:rFonts w:hAnsi="ＭＳ ゴシック" w:hint="eastAsia"/>
              </w:rPr>
              <w:t>一の輸出契約又は仲介貿易契約に基づく輸出貨物等の中に企業総合包括特約書（保険契約の対象を当該特約書附帯別表第１に掲げる貨物に係る輸出契約又は仲介貿易契約に限定しているものに限る。以下この項において同じ。）と当該特約書以外の包括特約書の対象貨物が含まれている場合又は輸出貨物等が企業総合包括特約書と当該特約書以外の包括特約書との間において競合する場合は、企業総合包括特約書の対象とし、</w:t>
            </w:r>
            <w:r w:rsidRPr="00C16011">
              <w:rPr>
                <w:rFonts w:hAnsi="ＭＳ ゴシック" w:hint="eastAsia"/>
                <w:u w:val="thick" w:color="FF0000"/>
              </w:rPr>
              <w:t>第５</w:t>
            </w:r>
            <w:r w:rsidRPr="005C02B5">
              <w:rPr>
                <w:rFonts w:hAnsi="ＭＳ ゴシック" w:hint="eastAsia"/>
                <w:u w:val="thick" w:color="FF0000"/>
              </w:rPr>
              <w:t>８</w:t>
            </w:r>
            <w:r w:rsidRPr="00C16011">
              <w:rPr>
                <w:rFonts w:hAnsi="ＭＳ ゴシック" w:hint="eastAsia"/>
                <w:u w:val="thick" w:color="FF0000"/>
              </w:rPr>
              <w:t>条</w:t>
            </w:r>
            <w:r w:rsidRPr="00C16011">
              <w:rPr>
                <w:rFonts w:hAnsi="ＭＳ ゴシック" w:hint="eastAsia"/>
              </w:rPr>
              <w:t>の規定に基づいて取り扱う。</w:t>
            </w:r>
          </w:p>
          <w:p w14:paraId="05177F18" w14:textId="77777777" w:rsidR="00C93EF7" w:rsidRPr="00C16011" w:rsidRDefault="00C93EF7" w:rsidP="00AB490C">
            <w:pPr>
              <w:ind w:left="351" w:hanging="180"/>
              <w:rPr>
                <w:rFonts w:hAnsi="ＭＳ ゴシック"/>
                <w:spacing w:val="-20"/>
              </w:rPr>
            </w:pPr>
            <w:r w:rsidRPr="000F5842">
              <w:rPr>
                <w:rFonts w:hAnsi="ＭＳ ゴシック" w:hint="eastAsia"/>
              </w:rPr>
              <w:t>二</w:t>
            </w:r>
            <w:r w:rsidRPr="000603B0">
              <w:rPr>
                <w:rFonts w:ascii="ＭＳ 明朝" w:eastAsia="ＭＳ 明朝" w:hAnsi="ＭＳ 明朝" w:hint="eastAsia"/>
              </w:rPr>
              <w:t xml:space="preserve">　</w:t>
            </w:r>
            <w:r w:rsidRPr="00C16011">
              <w:rPr>
                <w:rFonts w:hAnsi="ＭＳ ゴシック" w:hint="eastAsia"/>
              </w:rPr>
              <w:t>一の輸出契約又は仲介貿易契約に基づく輸出貨物等（</w:t>
            </w:r>
            <w:r w:rsidRPr="00C16011">
              <w:rPr>
                <w:rFonts w:hAnsi="ＭＳ ゴシック" w:hint="eastAsia"/>
                <w:u w:val="thick" w:color="FF0000"/>
              </w:rPr>
              <w:t>第５</w:t>
            </w:r>
            <w:r>
              <w:rPr>
                <w:rFonts w:hAnsi="ＭＳ ゴシック" w:hint="eastAsia"/>
                <w:u w:val="thick" w:color="FF0000"/>
              </w:rPr>
              <w:t>８</w:t>
            </w:r>
            <w:r w:rsidRPr="00C16011">
              <w:rPr>
                <w:rFonts w:hAnsi="ＭＳ ゴシック" w:hint="eastAsia"/>
                <w:u w:val="thick" w:color="FF0000"/>
              </w:rPr>
              <w:t>条</w:t>
            </w:r>
            <w:r w:rsidRPr="00C16011">
              <w:rPr>
                <w:rFonts w:hAnsi="ＭＳ ゴシック" w:hint="eastAsia"/>
              </w:rPr>
              <w:t>第２号に該当する場合の非対象貨物を含む。以下この号において同じ。）の中に二以上の包括特約書の対象貨物が含まれている場合（前号に規定する場合を除く。）は、商品別にそれぞれ該当す</w:t>
            </w:r>
            <w:r w:rsidRPr="00C16011">
              <w:rPr>
                <w:rFonts w:hAnsi="ＭＳ ゴシック" w:hint="eastAsia"/>
              </w:rPr>
              <w:lastRenderedPageBreak/>
              <w:t>る包括特約書の対象として取り扱うこととし、輸出貨物等が二以上の包括特約書間において競合する場合の当該輸出貨物等は、次のとおり取り扱う。</w:t>
            </w:r>
          </w:p>
          <w:p w14:paraId="7173738A" w14:textId="77777777" w:rsidR="00C93EF7" w:rsidRPr="00E14F74" w:rsidRDefault="00C93EF7" w:rsidP="00AB490C">
            <w:pPr>
              <w:ind w:leftChars="180" w:left="487" w:hangingChars="90" w:hanging="162"/>
              <w:rPr>
                <w:rFonts w:hAnsi="ＭＳ ゴシック"/>
              </w:rPr>
            </w:pPr>
            <w:r w:rsidRPr="00E14F74">
              <w:rPr>
                <w:rFonts w:hAnsi="ＭＳ ゴシック" w:hint="eastAsia"/>
              </w:rPr>
              <w:t>イ　貿易一般保険包括保険（機械設備）特約書（以下「機械包括特約書」という。）以外の包括特約書間において競合する場合は、当該貨物の使用目的により該当する包括特約書の対象とし、使用目的不明のときは貨物名に基づき該当する包括特約書の対象とする。</w:t>
            </w:r>
          </w:p>
          <w:p w14:paraId="75245B55" w14:textId="77777777" w:rsidR="00C93EF7" w:rsidRPr="00E14F74" w:rsidRDefault="00C93EF7" w:rsidP="00AB490C">
            <w:pPr>
              <w:ind w:leftChars="180" w:left="487" w:hangingChars="90" w:hanging="162"/>
              <w:rPr>
                <w:rFonts w:hAnsi="ＭＳ ゴシック"/>
                <w:spacing w:val="-20"/>
              </w:rPr>
            </w:pPr>
            <w:r w:rsidRPr="00E14F74">
              <w:rPr>
                <w:rFonts w:hAnsi="ＭＳ ゴシック" w:hint="eastAsia"/>
              </w:rPr>
              <w:t>ロ　機械包括特約書と当該特約書以外の包括特約書が競合する場合は、機械包括特約書以外の包括特約書の対象とする。</w:t>
            </w:r>
          </w:p>
          <w:p w14:paraId="0ED0C2CB" w14:textId="77777777" w:rsidR="00C93EF7" w:rsidRPr="00E14F74" w:rsidRDefault="00C93EF7" w:rsidP="00AB490C">
            <w:pPr>
              <w:ind w:left="240" w:hanging="238"/>
              <w:rPr>
                <w:rFonts w:hAnsi="ＭＳ ゴシック"/>
                <w:spacing w:val="-20"/>
              </w:rPr>
            </w:pPr>
            <w:r w:rsidRPr="00E14F74">
              <w:rPr>
                <w:rFonts w:hAnsi="ＭＳ ゴシック" w:hint="eastAsia"/>
              </w:rPr>
              <w:t>３　前各項の場合、関係する包括特約書の締結者の同意があるときは、いずれかの包括特約書に基づく保険契約の申込みを行うことができるものとする。ただし、当該申込みに係る包括特約書の締結者の定款に定める以外の貨物についてはこの限りでない。</w:t>
            </w:r>
          </w:p>
          <w:p w14:paraId="79CDA369" w14:textId="77777777" w:rsidR="00C93EF7" w:rsidRPr="00E14F74" w:rsidRDefault="00C93EF7" w:rsidP="00AB490C">
            <w:pPr>
              <w:ind w:left="155" w:hangingChars="86" w:hanging="155"/>
              <w:rPr>
                <w:rFonts w:hAnsi="ＭＳ ゴシック"/>
                <w:spacing w:val="10"/>
              </w:rPr>
            </w:pPr>
            <w:r w:rsidRPr="00E14F74">
              <w:rPr>
                <w:rFonts w:hAnsi="ＭＳ ゴシック" w:hint="eastAsia"/>
              </w:rPr>
              <w:t>４　第２項の規定により分割して保険契約を締結する場合の保険価額及び保険金額は、次の各号により算出する。</w:t>
            </w:r>
          </w:p>
          <w:p w14:paraId="6102DFCA" w14:textId="77777777" w:rsidR="00C93EF7" w:rsidRPr="00DE74A8" w:rsidRDefault="00C93EF7" w:rsidP="00AB490C">
            <w:pPr>
              <w:ind w:leftChars="85" w:left="315" w:hangingChars="90" w:hanging="162"/>
              <w:rPr>
                <w:rFonts w:hAnsi="ＭＳ ゴシック"/>
                <w:spacing w:val="10"/>
              </w:rPr>
            </w:pPr>
            <w:r w:rsidRPr="00FD4B85">
              <w:rPr>
                <w:rFonts w:hAnsi="ＭＳ ゴシック" w:hint="eastAsia"/>
              </w:rPr>
              <w:t xml:space="preserve">一　</w:t>
            </w:r>
            <w:r w:rsidRPr="00DE74A8">
              <w:rPr>
                <w:rFonts w:hAnsi="ＭＳ ゴシック" w:hint="eastAsia"/>
              </w:rPr>
              <w:t>保険価額</w:t>
            </w:r>
          </w:p>
          <w:p w14:paraId="465030E8" w14:textId="77777777" w:rsidR="00C93EF7" w:rsidRPr="00E14F74" w:rsidRDefault="00C93EF7" w:rsidP="00AB490C">
            <w:pPr>
              <w:ind w:leftChars="175" w:left="478" w:hangingChars="90" w:hanging="162"/>
              <w:rPr>
                <w:rFonts w:hAnsi="ＭＳ ゴシック"/>
                <w:spacing w:val="10"/>
              </w:rPr>
            </w:pPr>
            <w:r w:rsidRPr="00E14F74">
              <w:rPr>
                <w:rFonts w:hAnsi="ＭＳ ゴシック" w:hint="eastAsia"/>
              </w:rPr>
              <w:t>イ　元　本</w:t>
            </w:r>
          </w:p>
          <w:p w14:paraId="0D711D09" w14:textId="77777777" w:rsidR="00C93EF7" w:rsidRPr="00E14F74" w:rsidRDefault="00C93EF7" w:rsidP="00AB490C">
            <w:pPr>
              <w:ind w:left="531" w:firstLineChars="90" w:firstLine="162"/>
              <w:rPr>
                <w:rFonts w:hAnsi="ＭＳ ゴシック"/>
                <w:spacing w:val="10"/>
              </w:rPr>
            </w:pPr>
            <w:r w:rsidRPr="00E14F74">
              <w:rPr>
                <w:rFonts w:hAnsi="ＭＳ ゴシック" w:hint="eastAsia"/>
              </w:rPr>
              <w:t>輸出契約又は仲介貿易契約の総額に建値を基準とする当該包括特約書に係る輸出貨物等の代金又は賃貸料の各々の額の当該輸出契約又は仲介貿易契約の輸出貨物等の代金又は賃貸料の総額に対する割合を乗じて得た額</w:t>
            </w:r>
          </w:p>
          <w:p w14:paraId="47739333" w14:textId="77777777" w:rsidR="00C93EF7" w:rsidRPr="00E14F74" w:rsidRDefault="00C93EF7" w:rsidP="00AB490C">
            <w:pPr>
              <w:ind w:leftChars="175" w:left="478" w:hangingChars="90" w:hanging="162"/>
              <w:rPr>
                <w:rFonts w:hAnsi="ＭＳ ゴシック"/>
                <w:spacing w:val="10"/>
              </w:rPr>
            </w:pPr>
            <w:r w:rsidRPr="00E14F74">
              <w:rPr>
                <w:rFonts w:hAnsi="ＭＳ ゴシック" w:hint="eastAsia"/>
              </w:rPr>
              <w:t>ロ　金利その他</w:t>
            </w:r>
          </w:p>
          <w:p w14:paraId="37E2D675" w14:textId="77777777" w:rsidR="00C93EF7" w:rsidRPr="00E14F74" w:rsidRDefault="00C93EF7" w:rsidP="00AB490C">
            <w:pPr>
              <w:ind w:left="531" w:firstLineChars="90" w:firstLine="162"/>
              <w:rPr>
                <w:rFonts w:hAnsi="ＭＳ ゴシック"/>
                <w:spacing w:val="10"/>
              </w:rPr>
            </w:pPr>
            <w:r w:rsidRPr="00E14F74">
              <w:rPr>
                <w:rFonts w:hAnsi="ＭＳ ゴシック" w:hint="eastAsia"/>
              </w:rPr>
              <w:t>イにより算出した元本に基づき輸出契約又は仲介貿易契約に定める計算方法により算出した額</w:t>
            </w:r>
          </w:p>
          <w:p w14:paraId="144A128F" w14:textId="77777777" w:rsidR="00C93EF7" w:rsidRPr="00E14F74" w:rsidRDefault="00C93EF7" w:rsidP="00AB490C">
            <w:pPr>
              <w:ind w:leftChars="86" w:left="317" w:hangingChars="90" w:hanging="162"/>
              <w:rPr>
                <w:rFonts w:hAnsi="ＭＳ ゴシック"/>
              </w:rPr>
            </w:pPr>
            <w:r w:rsidRPr="00E14F74">
              <w:rPr>
                <w:rFonts w:hAnsi="ＭＳ ゴシック" w:hint="eastAsia"/>
              </w:rPr>
              <w:t>二　保険金額は、前号により算出した保険価額に基づき当該包括特約書で定めるところに従い算出した額</w:t>
            </w:r>
          </w:p>
          <w:p w14:paraId="78B6B96F" w14:textId="77777777" w:rsidR="00C93EF7" w:rsidRPr="00E14F74" w:rsidRDefault="00C93EF7" w:rsidP="00AB490C">
            <w:pPr>
              <w:rPr>
                <w:rFonts w:hAnsi="ＭＳ ゴシック"/>
              </w:rPr>
            </w:pPr>
            <w:r w:rsidRPr="00E14F74">
              <w:rPr>
                <w:rFonts w:hAnsi="ＭＳ ゴシック" w:hint="eastAsia"/>
              </w:rPr>
              <w:t>（環境社会配慮のためのガイドライン）</w:t>
            </w:r>
          </w:p>
          <w:p w14:paraId="14F4CE17" w14:textId="77777777" w:rsidR="00C93EF7" w:rsidRPr="00E14F74" w:rsidRDefault="00C93EF7" w:rsidP="00AB490C">
            <w:pPr>
              <w:ind w:left="166" w:hangingChars="92" w:hanging="166"/>
              <w:rPr>
                <w:rFonts w:hAnsi="ＭＳ ゴシック"/>
              </w:rPr>
            </w:pPr>
            <w:r w:rsidRPr="006015EF">
              <w:rPr>
                <w:rFonts w:hAnsi="ＭＳ ゴシック" w:hint="eastAsia"/>
                <w:u w:val="thick" w:color="FF0000"/>
              </w:rPr>
              <w:t>第２４条</w:t>
            </w:r>
            <w:r w:rsidRPr="00E14F74">
              <w:rPr>
                <w:rFonts w:hAnsi="ＭＳ ゴシック" w:hint="eastAsia"/>
              </w:rPr>
              <w:t xml:space="preserve">　貿易保険における環境社会配慮のためのガイドライン（平成１３年４月１日　０１－制度－０００６１）に定めるカテゴリＣに分類される２年以上案件に係る保険契約の締結に際しては、次の特約を付すものとする。</w:t>
            </w:r>
          </w:p>
          <w:p w14:paraId="0E92F817" w14:textId="77777777" w:rsidR="00C93EF7" w:rsidRPr="00E14F74" w:rsidRDefault="00C93EF7" w:rsidP="00AB490C">
            <w:pPr>
              <w:ind w:leftChars="93" w:left="451" w:hanging="283"/>
              <w:rPr>
                <w:rFonts w:hAnsi="ＭＳ ゴシック"/>
              </w:rPr>
            </w:pPr>
            <w:r w:rsidRPr="00E14F74">
              <w:rPr>
                <w:rFonts w:hAnsi="ＭＳ ゴシック" w:hint="eastAsia"/>
              </w:rPr>
              <w:t>「独立行政法人日本貿易保険（以下「日本貿易保険」という。）に提出されたスクリーニングフォームの内容の全部又は一部が事実に反しており、これが被保険者又は保険契約者の故意又は過失による場合には、日本貿易保険は保険契約を解除することができる。　」</w:t>
            </w:r>
          </w:p>
          <w:p w14:paraId="37443285" w14:textId="77777777" w:rsidR="00C93EF7" w:rsidRPr="000603B0" w:rsidRDefault="00C93EF7" w:rsidP="00AB490C">
            <w:pPr>
              <w:ind w:firstLineChars="300" w:firstLine="541"/>
              <w:rPr>
                <w:rFonts w:ascii="ＭＳ 明朝" w:eastAsia="ＭＳ 明朝" w:hAnsi="ＭＳ 明朝"/>
              </w:rPr>
            </w:pPr>
          </w:p>
          <w:p w14:paraId="4E52D994" w14:textId="77777777" w:rsidR="00C93EF7" w:rsidRPr="00194A8F" w:rsidRDefault="00C93EF7" w:rsidP="00AB490C">
            <w:pPr>
              <w:ind w:firstLineChars="300" w:firstLine="541"/>
              <w:rPr>
                <w:rFonts w:hAnsi="ＭＳ ゴシック"/>
              </w:rPr>
            </w:pPr>
            <w:r w:rsidRPr="007F6E09">
              <w:rPr>
                <w:rFonts w:hAnsi="ＭＳ ゴシック" w:hint="eastAsia"/>
              </w:rPr>
              <w:lastRenderedPageBreak/>
              <w:t>第３節</w:t>
            </w:r>
            <w:r w:rsidRPr="000603B0">
              <w:rPr>
                <w:rFonts w:ascii="ＭＳ 明朝" w:eastAsia="ＭＳ 明朝" w:hAnsi="ＭＳ 明朝" w:hint="eastAsia"/>
              </w:rPr>
              <w:t xml:space="preserve">　</w:t>
            </w:r>
            <w:r w:rsidRPr="00194A8F">
              <w:rPr>
                <w:rFonts w:hAnsi="ＭＳ ゴシック" w:hint="eastAsia"/>
              </w:rPr>
              <w:t>個別保証枠</w:t>
            </w:r>
          </w:p>
          <w:p w14:paraId="5B71E49F" w14:textId="77777777" w:rsidR="00C93EF7" w:rsidRPr="007F6E09" w:rsidRDefault="00C93EF7" w:rsidP="00AB490C">
            <w:pPr>
              <w:rPr>
                <w:rFonts w:hAnsi="ＭＳ ゴシック"/>
                <w:spacing w:val="10"/>
              </w:rPr>
            </w:pPr>
            <w:r w:rsidRPr="007F6E09">
              <w:rPr>
                <w:rFonts w:hAnsi="ＭＳ ゴシック" w:hint="eastAsia"/>
              </w:rPr>
              <w:t>（個別保証枠の申請等）</w:t>
            </w:r>
          </w:p>
          <w:p w14:paraId="3B5C8A25" w14:textId="77777777" w:rsidR="00C93EF7" w:rsidRPr="00E14F74" w:rsidRDefault="00C93EF7" w:rsidP="00AB490C">
            <w:pPr>
              <w:ind w:left="238" w:hanging="238"/>
              <w:rPr>
                <w:rFonts w:hAnsi="ＭＳ ゴシック"/>
                <w:u w:val="thick" w:color="FF0000"/>
              </w:rPr>
            </w:pPr>
            <w:r w:rsidRPr="006015EF">
              <w:rPr>
                <w:rFonts w:hAnsi="ＭＳ ゴシック" w:hint="eastAsia"/>
                <w:spacing w:val="-20"/>
                <w:u w:val="thick" w:color="FF0000"/>
              </w:rPr>
              <w:t>第２５条</w:t>
            </w:r>
            <w:r w:rsidRPr="006015EF">
              <w:rPr>
                <w:rFonts w:hAnsi="ＭＳ ゴシック" w:hint="eastAsia"/>
                <w:u w:val="thick" w:color="FF0000"/>
              </w:rPr>
              <w:t xml:space="preserve">　</w:t>
            </w:r>
            <w:r w:rsidRPr="00E14F74">
              <w:rPr>
                <w:rFonts w:hAnsi="ＭＳ 明朝" w:hint="eastAsia"/>
                <w:spacing w:val="-2"/>
              </w:rPr>
              <w:t>名簿</w:t>
            </w:r>
            <w:r w:rsidRPr="00194A8F">
              <w:rPr>
                <w:rFonts w:hAnsi="ＭＳ 明朝" w:hint="eastAsia"/>
                <w:spacing w:val="-2"/>
                <w:u w:val="thick" w:color="FF0000"/>
              </w:rPr>
              <w:t>上</w:t>
            </w:r>
            <w:r w:rsidRPr="00E14F74">
              <w:rPr>
                <w:rFonts w:hAnsi="ＭＳ 明朝" w:hint="eastAsia"/>
                <w:spacing w:val="-2"/>
              </w:rPr>
              <w:t>ＥＥ格、ＥＡ格、ＥＭ格又はＥＦ格（以下この節において「Ｅ格」という。）に格付けされた者を代金等の支払人とする２年未満案件について個別保険の申込みをしようとする者</w:t>
            </w:r>
            <w:r w:rsidRPr="00E14F74">
              <w:rPr>
                <w:rFonts w:hAnsi="ＭＳ ゴシック" w:hint="eastAsia"/>
                <w:u w:val="thick" w:color="FF0000"/>
              </w:rPr>
              <w:t>又は名簿</w:t>
            </w:r>
            <w:r>
              <w:rPr>
                <w:rFonts w:hAnsi="ＭＳ ゴシック" w:hint="eastAsia"/>
                <w:u w:val="thick" w:color="FF0000"/>
              </w:rPr>
              <w:t>上</w:t>
            </w:r>
            <w:r w:rsidRPr="00E14F74">
              <w:rPr>
                <w:rFonts w:hAnsi="ＭＳ ゴシック" w:hint="eastAsia"/>
                <w:u w:val="thick" w:color="FF0000"/>
              </w:rPr>
              <w:t>ＥＭ格</w:t>
            </w:r>
            <w:r>
              <w:rPr>
                <w:rFonts w:hAnsi="ＭＳ ゴシック" w:hint="eastAsia"/>
                <w:u w:val="thick" w:color="FF0000"/>
              </w:rPr>
              <w:t>又は</w:t>
            </w:r>
            <w:r w:rsidRPr="00E14F74">
              <w:rPr>
                <w:rFonts w:hAnsi="ＭＳ ゴシック" w:hint="eastAsia"/>
                <w:u w:val="thick" w:color="FF0000"/>
              </w:rPr>
              <w:t>ＥＦ格に格付けされた者を代金等の支払人とする２年未満案件について機械包括特約書、貿易一般保険包括保険（船舶）特約書、貿易一般保険包括保険（鉄道車両）特約書</w:t>
            </w:r>
            <w:r>
              <w:rPr>
                <w:rFonts w:hAnsi="ＭＳ ゴシック" w:hint="eastAsia"/>
                <w:u w:val="thick" w:color="FF0000"/>
              </w:rPr>
              <w:t>若しくは</w:t>
            </w:r>
            <w:r w:rsidRPr="00E14F74">
              <w:rPr>
                <w:rFonts w:hAnsi="ＭＳ ゴシック" w:hint="eastAsia"/>
                <w:u w:val="thick" w:color="FF0000"/>
              </w:rPr>
              <w:t>技術提供特約書（以下「設備財等包括特約書」と総称する。）が適用される保険契約の被保険者</w:t>
            </w:r>
            <w:r w:rsidRPr="0037732F">
              <w:rPr>
                <w:rFonts w:hAnsi="ＭＳ ゴシック" w:hint="eastAsia"/>
                <w:u w:val="thick" w:color="FF0000"/>
              </w:rPr>
              <w:t>になるべき者</w:t>
            </w:r>
            <w:r w:rsidRPr="00E14F74">
              <w:rPr>
                <w:rFonts w:hAnsi="ＭＳ ゴシック" w:hint="eastAsia"/>
              </w:rPr>
              <w:t>であって、約款</w:t>
            </w:r>
            <w:r w:rsidRPr="00E14F74">
              <w:rPr>
                <w:rFonts w:hAnsi="ＭＳ ゴシック" w:hint="eastAsia"/>
                <w:spacing w:val="-20"/>
              </w:rPr>
              <w:t>第３条</w:t>
            </w:r>
            <w:r w:rsidRPr="00E14F74">
              <w:rPr>
                <w:rFonts w:hAnsi="ＭＳ ゴシック" w:hint="eastAsia"/>
              </w:rPr>
              <w:t>第２号又は第４号の信用危険（以下「船後信用危険」という。）のてん補を希望する</w:t>
            </w:r>
            <w:r w:rsidRPr="00EE5C93">
              <w:rPr>
                <w:rFonts w:hAnsi="ＭＳ ゴシック" w:hint="eastAsia"/>
              </w:rPr>
              <w:t>もの</w:t>
            </w:r>
            <w:r w:rsidRPr="00E14F74">
              <w:rPr>
                <w:rFonts w:hAnsi="ＭＳ ゴシック" w:hint="eastAsia"/>
              </w:rPr>
              <w:t>のうち、個別保証枠の確認の申請を希望する</w:t>
            </w:r>
            <w:r w:rsidRPr="00EE5C93">
              <w:rPr>
                <w:rFonts w:hAnsi="ＭＳ ゴシック" w:hint="eastAsia"/>
              </w:rPr>
              <w:t>もの</w:t>
            </w:r>
            <w:r w:rsidRPr="00E14F74">
              <w:rPr>
                <w:rFonts w:hAnsi="ＭＳ ゴシック" w:hint="eastAsia"/>
              </w:rPr>
              <w:t>は、輸出契約等の金額について、</w:t>
            </w:r>
            <w:r w:rsidRPr="00E22D60">
              <w:rPr>
                <w:rFonts w:hAnsi="ＭＳ 明朝" w:hint="eastAsia"/>
              </w:rPr>
              <w:t>別紙様式第２</w:t>
            </w:r>
            <w:r w:rsidRPr="00E14F74">
              <w:rPr>
                <w:rFonts w:hAnsi="ＭＳ ゴシック" w:hint="eastAsia"/>
              </w:rPr>
              <w:t>「個別保証枠確認申請書」及び輸出契約等を証する書類（輸出契約等の成立以前にあっては注文書又はこれらに準ずる書類）の写しを機構に直接又はファクシミリにより提出するものとする。</w:t>
            </w:r>
          </w:p>
          <w:p w14:paraId="682C73DF" w14:textId="77777777" w:rsidR="00C93EF7" w:rsidRPr="00CA278B" w:rsidRDefault="00C93EF7" w:rsidP="00AB490C">
            <w:pPr>
              <w:ind w:left="238" w:hanging="238"/>
              <w:rPr>
                <w:rFonts w:hAnsi="ＭＳ ゴシック"/>
                <w:spacing w:val="10"/>
              </w:rPr>
            </w:pPr>
            <w:r w:rsidRPr="002105AF">
              <w:rPr>
                <w:rFonts w:hAnsi="ＭＳ ゴシック" w:hint="eastAsia"/>
              </w:rPr>
              <w:t>２</w:t>
            </w:r>
            <w:r w:rsidRPr="002105AF">
              <w:rPr>
                <w:rFonts w:ascii="ＭＳ 明朝" w:eastAsia="ＭＳ 明朝" w:hAnsi="ＭＳ 明朝" w:hint="eastAsia"/>
              </w:rPr>
              <w:t xml:space="preserve">　</w:t>
            </w:r>
            <w:r w:rsidRPr="00CA278B">
              <w:rPr>
                <w:rFonts w:hAnsi="ＭＳ ゴシック" w:hint="eastAsia"/>
              </w:rPr>
              <w:t>前項の規定は、船後信用危険のてん補を含む個別保険</w:t>
            </w:r>
            <w:r w:rsidRPr="00CA278B">
              <w:rPr>
                <w:rFonts w:hAnsi="ＭＳ ゴシック" w:hint="eastAsia"/>
                <w:u w:val="thick" w:color="FF0000"/>
              </w:rPr>
              <w:t>又は設備財等包括特約書に基づく</w:t>
            </w:r>
            <w:r w:rsidRPr="00CA278B">
              <w:rPr>
                <w:rFonts w:hAnsi="ＭＳ ゴシック" w:hint="eastAsia"/>
              </w:rPr>
              <w:t>保険契約が締結されている輸出契約等の支払人を、Ｅ格</w:t>
            </w:r>
            <w:r w:rsidRPr="00CA278B">
              <w:rPr>
                <w:rFonts w:hAnsi="ＭＳ ゴシック" w:hint="eastAsia"/>
                <w:u w:val="thick" w:color="FF0000"/>
              </w:rPr>
              <w:t>（設備財等包括特約書については</w:t>
            </w:r>
            <w:r>
              <w:rPr>
                <w:rFonts w:hAnsi="ＭＳ ゴシック" w:hint="eastAsia"/>
                <w:u w:val="thick" w:color="FF0000"/>
              </w:rPr>
              <w:t>名簿上</w:t>
            </w:r>
            <w:r w:rsidRPr="00CA278B">
              <w:rPr>
                <w:rFonts w:hAnsi="ＭＳ ゴシック" w:hint="eastAsia"/>
                <w:u w:val="thick" w:color="FF0000"/>
              </w:rPr>
              <w:t>ＥＭ格又はＥＦ格に限る。）</w:t>
            </w:r>
            <w:r w:rsidRPr="00CA278B">
              <w:rPr>
                <w:rFonts w:hAnsi="ＭＳ ゴシック" w:hint="eastAsia"/>
              </w:rPr>
              <w:t>に格付けされている者に変更する場合に準用する。</w:t>
            </w:r>
          </w:p>
          <w:p w14:paraId="0C662854" w14:textId="77777777" w:rsidR="00C93EF7" w:rsidRDefault="00C93EF7" w:rsidP="00821E18">
            <w:pPr>
              <w:autoSpaceDE w:val="0"/>
              <w:autoSpaceDN w:val="0"/>
              <w:ind w:left="227" w:hanging="227"/>
              <w:jc w:val="left"/>
              <w:rPr>
                <w:rFonts w:hAnsi="Times New Roman"/>
              </w:rPr>
            </w:pPr>
            <w:r w:rsidRPr="00E22D60">
              <w:rPr>
                <w:rFonts w:hAnsi="ＭＳ ゴシック" w:hint="eastAsia"/>
                <w:spacing w:val="10"/>
              </w:rPr>
              <w:t xml:space="preserve">３　</w:t>
            </w:r>
            <w:r w:rsidRPr="00E22D60">
              <w:rPr>
                <w:rFonts w:hAnsi="Times New Roman" w:hint="eastAsia"/>
              </w:rPr>
              <w:t>この節に規定する手続きについて電子情報処理組織を使用して行う場合は、日本貿易保険が別に定める「ＷＥＢ申請サービスの利用について」によるものとする。</w:t>
            </w:r>
          </w:p>
          <w:p w14:paraId="4625CAB9" w14:textId="77777777" w:rsidR="00C93EF7" w:rsidRPr="00CA278B" w:rsidRDefault="00C93EF7" w:rsidP="00AB490C">
            <w:pPr>
              <w:rPr>
                <w:rFonts w:hAnsi="ＭＳ ゴシック"/>
                <w:spacing w:val="10"/>
              </w:rPr>
            </w:pPr>
            <w:r w:rsidRPr="00CA278B">
              <w:rPr>
                <w:rFonts w:hAnsi="ＭＳ ゴシック" w:hint="eastAsia"/>
              </w:rPr>
              <w:t>（個別保証枠の確認等）</w:t>
            </w:r>
          </w:p>
          <w:p w14:paraId="32DEFB7E" w14:textId="77777777" w:rsidR="00C93EF7" w:rsidRPr="00CA278B" w:rsidRDefault="00C93EF7" w:rsidP="00AB490C">
            <w:pPr>
              <w:ind w:left="240" w:hanging="238"/>
              <w:rPr>
                <w:rFonts w:hAnsi="ＭＳ ゴシック"/>
                <w:spacing w:val="10"/>
              </w:rPr>
            </w:pPr>
            <w:r w:rsidRPr="006015EF">
              <w:rPr>
                <w:rFonts w:hAnsi="ＭＳ ゴシック" w:hint="eastAsia"/>
                <w:spacing w:val="-20"/>
                <w:u w:val="thick" w:color="FF0000"/>
              </w:rPr>
              <w:t>第２６条</w:t>
            </w:r>
            <w:r w:rsidRPr="000603B0">
              <w:rPr>
                <w:rFonts w:ascii="ＭＳ 明朝" w:eastAsia="ＭＳ 明朝" w:hAnsi="ＭＳ 明朝" w:hint="eastAsia"/>
              </w:rPr>
              <w:t xml:space="preserve">　</w:t>
            </w:r>
            <w:r w:rsidRPr="00CA278B">
              <w:rPr>
                <w:rFonts w:hAnsi="ＭＳ ゴシック" w:hint="eastAsia"/>
              </w:rPr>
              <w:t>機構は、前条又は次条の規定による申請があった場合は、当該申請に係る金額が、保証枠残高の範囲内である場合は確認する旨を、又は保証枠残高を超える場合は確認できない旨を別紙様式第</w:t>
            </w:r>
            <w:r>
              <w:rPr>
                <w:rFonts w:hAnsi="ＭＳ ゴシック" w:hint="eastAsia"/>
              </w:rPr>
              <w:t>３</w:t>
            </w:r>
            <w:r w:rsidRPr="00CA278B">
              <w:rPr>
                <w:rFonts w:hAnsi="ＭＳ ゴシック" w:hint="eastAsia"/>
              </w:rPr>
              <w:t>「個別保証枠確認証」（以下「確認証」という。）により申請者に通知するものとする。</w:t>
            </w:r>
          </w:p>
          <w:p w14:paraId="2F62D3E9" w14:textId="77777777" w:rsidR="00C93EF7" w:rsidRPr="00CA278B" w:rsidRDefault="00C93EF7" w:rsidP="00AB490C">
            <w:pPr>
              <w:ind w:left="240" w:hanging="238"/>
              <w:rPr>
                <w:rFonts w:hAnsi="ＭＳ ゴシック"/>
                <w:spacing w:val="10"/>
              </w:rPr>
            </w:pPr>
            <w:r w:rsidRPr="007F6E09">
              <w:rPr>
                <w:rFonts w:hAnsi="ＭＳ ゴシック" w:hint="eastAsia"/>
              </w:rPr>
              <w:t>２</w:t>
            </w:r>
            <w:r w:rsidRPr="000603B0">
              <w:rPr>
                <w:rFonts w:ascii="ＭＳ 明朝" w:eastAsia="ＭＳ 明朝" w:hAnsi="ＭＳ 明朝" w:hint="eastAsia"/>
              </w:rPr>
              <w:t xml:space="preserve">　</w:t>
            </w:r>
            <w:r w:rsidRPr="00CA278B">
              <w:rPr>
                <w:rFonts w:hAnsi="ＭＳ ゴシック" w:hint="eastAsia"/>
              </w:rPr>
              <w:t>前項の確認の有効期間は、当該確認をした日から３月とする。ただし、保険契約締結の前に当該確認に係る支払人がＥ格以外</w:t>
            </w:r>
            <w:r w:rsidRPr="00CA278B">
              <w:rPr>
                <w:rFonts w:hAnsi="ＭＳ ゴシック" w:hint="eastAsia"/>
                <w:u w:val="thick" w:color="FF0000"/>
              </w:rPr>
              <w:t>（設備財等包括特約書については</w:t>
            </w:r>
            <w:r>
              <w:rPr>
                <w:rFonts w:hAnsi="ＭＳ ゴシック" w:hint="eastAsia"/>
                <w:u w:val="thick" w:color="FF0000"/>
              </w:rPr>
              <w:t>名簿上</w:t>
            </w:r>
            <w:r w:rsidRPr="00CA278B">
              <w:rPr>
                <w:rFonts w:hAnsi="ＭＳ ゴシック" w:hint="eastAsia"/>
                <w:u w:val="thick" w:color="FF0000"/>
              </w:rPr>
              <w:t>ＥＭ格</w:t>
            </w:r>
            <w:r>
              <w:rPr>
                <w:rFonts w:hAnsi="ＭＳ ゴシック" w:hint="eastAsia"/>
                <w:u w:val="thick" w:color="FF0000"/>
              </w:rPr>
              <w:t>又</w:t>
            </w:r>
            <w:r w:rsidRPr="00CA278B">
              <w:rPr>
                <w:rFonts w:hAnsi="ＭＳ ゴシック" w:hint="eastAsia"/>
                <w:u w:val="thick" w:color="FF0000"/>
              </w:rPr>
              <w:t>はＥＦ格以外</w:t>
            </w:r>
            <w:r>
              <w:rPr>
                <w:rFonts w:hAnsi="ＭＳ ゴシック" w:hint="eastAsia"/>
                <w:u w:val="thick" w:color="FF0000"/>
              </w:rPr>
              <w:t>。第２９条及び第３０条において同じ。</w:t>
            </w:r>
            <w:r w:rsidRPr="00CA278B">
              <w:rPr>
                <w:rFonts w:hAnsi="ＭＳ ゴシック" w:hint="eastAsia"/>
                <w:u w:val="thick" w:color="FF0000"/>
              </w:rPr>
              <w:t>）</w:t>
            </w:r>
            <w:r w:rsidRPr="00CA278B">
              <w:rPr>
                <w:rFonts w:hAnsi="ＭＳ ゴシック" w:hint="eastAsia"/>
              </w:rPr>
              <w:t>に格付されたとき又は名簿から削除されたときは、その日以降当該確認は無効とする。なお、有効期間の延長は行わないものとする。</w:t>
            </w:r>
          </w:p>
          <w:p w14:paraId="7D6861E4" w14:textId="77777777" w:rsidR="00C93EF7" w:rsidRPr="007F6E09" w:rsidRDefault="00C93EF7" w:rsidP="00AB490C">
            <w:pPr>
              <w:rPr>
                <w:rFonts w:hAnsi="ＭＳ ゴシック"/>
                <w:spacing w:val="10"/>
              </w:rPr>
            </w:pPr>
            <w:r w:rsidRPr="007F6E09">
              <w:rPr>
                <w:rFonts w:hAnsi="ＭＳ ゴシック" w:hint="eastAsia"/>
              </w:rPr>
              <w:t>（確認金額の許容範囲）</w:t>
            </w:r>
          </w:p>
          <w:p w14:paraId="28805646" w14:textId="77777777" w:rsidR="00C93EF7" w:rsidRPr="00E22D60" w:rsidRDefault="00C93EF7" w:rsidP="00CA278B">
            <w:pPr>
              <w:ind w:left="240" w:hanging="238"/>
              <w:rPr>
                <w:rFonts w:hAnsi="ＭＳ 明朝"/>
                <w:spacing w:val="10"/>
              </w:rPr>
            </w:pPr>
            <w:r w:rsidRPr="006015EF">
              <w:rPr>
                <w:rFonts w:hAnsi="ＭＳ ゴシック" w:hint="eastAsia"/>
                <w:spacing w:val="-20"/>
                <w:u w:val="thick" w:color="FF0000"/>
              </w:rPr>
              <w:t>第２７条</w:t>
            </w:r>
            <w:r w:rsidRPr="00E22D60">
              <w:rPr>
                <w:rFonts w:hAnsi="ＭＳ 明朝" w:hint="eastAsia"/>
              </w:rPr>
              <w:t xml:space="preserve">　輸出契約等の金額が前条第１項の確認証を取得した後、当該確認証に係る輸出契約等の額（以下「確認金額」という。）を超えた場合は、次の各号により確認証を取得</w:t>
            </w:r>
            <w:r w:rsidRPr="00E22D60">
              <w:rPr>
                <w:rFonts w:hAnsi="ＭＳ 明朝" w:hint="eastAsia"/>
              </w:rPr>
              <w:lastRenderedPageBreak/>
              <w:t>しなければならない。ただし、当該増加金額が確認金額の</w:t>
            </w:r>
            <w:r w:rsidRPr="00E22D60">
              <w:rPr>
                <w:rFonts w:hAnsi="ＭＳ 明朝"/>
              </w:rPr>
              <w:t>100</w:t>
            </w:r>
            <w:r w:rsidRPr="00E22D60">
              <w:rPr>
                <w:rFonts w:hAnsi="ＭＳ 明朝" w:hint="eastAsia"/>
              </w:rPr>
              <w:t>分の５未満の場合は、この限りではない。なお、確認申請手続については、</w:t>
            </w:r>
            <w:r w:rsidRPr="006015EF">
              <w:rPr>
                <w:rFonts w:hAnsi="ＭＳ 明朝" w:hint="eastAsia"/>
                <w:spacing w:val="-20"/>
                <w:u w:val="thick" w:color="FF0000"/>
              </w:rPr>
              <w:t>第２５条</w:t>
            </w:r>
            <w:r w:rsidRPr="00E22D60">
              <w:rPr>
                <w:rFonts w:hAnsi="ＭＳ 明朝" w:hint="eastAsia"/>
                <w:spacing w:val="-20"/>
              </w:rPr>
              <w:t>第１項</w:t>
            </w:r>
            <w:r w:rsidRPr="00E22D60">
              <w:rPr>
                <w:rFonts w:hAnsi="ＭＳ 明朝" w:hint="eastAsia"/>
              </w:rPr>
              <w:t>の規定を準用するものとする。</w:t>
            </w:r>
          </w:p>
          <w:p w14:paraId="5E7A8B60" w14:textId="77777777" w:rsidR="00C93EF7" w:rsidRPr="00E22D60" w:rsidRDefault="00C93EF7" w:rsidP="00CA278B">
            <w:pPr>
              <w:ind w:left="480" w:hanging="238"/>
              <w:rPr>
                <w:rFonts w:hAnsi="ＭＳ 明朝"/>
                <w:spacing w:val="10"/>
              </w:rPr>
            </w:pPr>
            <w:r w:rsidRPr="00821E18">
              <w:rPr>
                <w:rFonts w:hAnsi="ＭＳ ゴシック" w:hint="eastAsia"/>
              </w:rPr>
              <w:t>一</w:t>
            </w:r>
            <w:r w:rsidRPr="00E22D60">
              <w:rPr>
                <w:rFonts w:hAnsi="ＭＳ 明朝" w:hint="eastAsia"/>
              </w:rPr>
              <w:t xml:space="preserve">　保険契約の申込の前に、輸出契約等の金額が増加した場合は、改めて当該増加金額を含めた額の確認証を取得するものとする。</w:t>
            </w:r>
          </w:p>
          <w:p w14:paraId="1E41DAD0" w14:textId="77777777" w:rsidR="00C93EF7" w:rsidRPr="00E22D60" w:rsidRDefault="00C93EF7" w:rsidP="00CA278B">
            <w:pPr>
              <w:ind w:left="480" w:hanging="238"/>
              <w:rPr>
                <w:rFonts w:hAnsi="ＭＳ 明朝"/>
                <w:spacing w:val="10"/>
              </w:rPr>
            </w:pPr>
            <w:r w:rsidRPr="00E22D60">
              <w:rPr>
                <w:rFonts w:hAnsi="ＭＳ 明朝" w:hint="eastAsia"/>
              </w:rPr>
              <w:t>二　保険契約の申込の後に、輸出契約等の金額が増加した場合は、当該増加金額について確認証を取得するものとする。</w:t>
            </w:r>
          </w:p>
          <w:p w14:paraId="5F74177B" w14:textId="77777777" w:rsidR="00C93EF7" w:rsidRPr="007F6E09" w:rsidRDefault="00C93EF7" w:rsidP="00AB490C">
            <w:pPr>
              <w:rPr>
                <w:rFonts w:hAnsi="ＭＳ ゴシック"/>
                <w:spacing w:val="10"/>
              </w:rPr>
            </w:pPr>
            <w:r w:rsidRPr="007F6E09">
              <w:rPr>
                <w:rFonts w:hAnsi="ＭＳ ゴシック" w:hint="eastAsia"/>
              </w:rPr>
              <w:t>（確認証の訂正等）</w:t>
            </w:r>
          </w:p>
          <w:p w14:paraId="03B5B330" w14:textId="77777777" w:rsidR="00C93EF7" w:rsidRPr="000603B0" w:rsidRDefault="00C93EF7" w:rsidP="00AB490C">
            <w:pPr>
              <w:ind w:left="240" w:hanging="238"/>
              <w:rPr>
                <w:rFonts w:ascii="ＭＳ 明朝" w:eastAsia="ＭＳ 明朝" w:hAnsi="ＭＳ 明朝"/>
                <w:spacing w:val="10"/>
              </w:rPr>
            </w:pPr>
            <w:r w:rsidRPr="006015EF">
              <w:rPr>
                <w:rFonts w:hAnsi="ＭＳ ゴシック" w:hint="eastAsia"/>
                <w:spacing w:val="-20"/>
                <w:u w:val="thick" w:color="FF0000"/>
              </w:rPr>
              <w:t>第２８条</w:t>
            </w:r>
            <w:r w:rsidRPr="00DB1DEB">
              <w:rPr>
                <w:rFonts w:hAnsi="ＭＳ 明朝" w:hint="eastAsia"/>
              </w:rPr>
              <w:t xml:space="preserve">　</w:t>
            </w:r>
            <w:r w:rsidRPr="006015EF">
              <w:rPr>
                <w:rFonts w:hAnsi="ＭＳ 明朝" w:hint="eastAsia"/>
                <w:spacing w:val="-20"/>
                <w:u w:val="thick" w:color="FF0000"/>
              </w:rPr>
              <w:t>第２６条</w:t>
            </w:r>
            <w:r w:rsidRPr="00DB1DEB">
              <w:rPr>
                <w:rFonts w:hAnsi="ＭＳ 明朝" w:hint="eastAsia"/>
                <w:spacing w:val="-20"/>
                <w:u w:val="thick" w:color="FF0000"/>
              </w:rPr>
              <w:t>第１項</w:t>
            </w:r>
            <w:r w:rsidRPr="00DB1DEB">
              <w:rPr>
                <w:rFonts w:hAnsi="ＭＳ 明朝" w:hint="eastAsia"/>
                <w:u w:val="thick" w:color="FF0000"/>
              </w:rPr>
              <w:t>の規</w:t>
            </w:r>
            <w:r w:rsidRPr="00DB1DEB">
              <w:rPr>
                <w:rFonts w:hAnsi="ＭＳ 明朝" w:hint="eastAsia"/>
              </w:rPr>
              <w:t>定により申請者に通知した確認証の誤記等による記載内容の訂正又は変更の取扱いについては、次の各号とする。</w:t>
            </w:r>
          </w:p>
          <w:p w14:paraId="6CA7E252" w14:textId="77777777" w:rsidR="00C93EF7" w:rsidRPr="00DB1DEB" w:rsidRDefault="00C93EF7" w:rsidP="00CA278B">
            <w:pPr>
              <w:ind w:leftChars="101" w:left="420" w:hangingChars="132" w:hanging="238"/>
            </w:pPr>
            <w:r w:rsidRPr="00DB1DEB">
              <w:rPr>
                <w:rFonts w:hint="eastAsia"/>
              </w:rPr>
              <w:t>一　確認証の記載内容のうち「支払人」の社名若しくは名称又は住所に訂正又は変更があったときは、当該保険契約の申込日までに、確認証の原本及びその事実を証明する書類並びに別紙様式第４「個別保証枠確認証の内容訂正変更通知書」（以下「内容訂正変更通知書」という。）を機構に提出するものとする。</w:t>
            </w:r>
          </w:p>
          <w:p w14:paraId="7FA2523B" w14:textId="77777777" w:rsidR="00C93EF7" w:rsidRPr="00CA278B" w:rsidRDefault="00C93EF7" w:rsidP="00AB490C">
            <w:pPr>
              <w:ind w:left="480" w:hanging="238"/>
              <w:rPr>
                <w:rFonts w:hAnsi="ＭＳ ゴシック"/>
                <w:spacing w:val="10"/>
              </w:rPr>
            </w:pPr>
            <w:r w:rsidRPr="00DB1DEB">
              <w:rPr>
                <w:rFonts w:hAnsi="ＭＳ 明朝" w:hint="eastAsia"/>
              </w:rPr>
              <w:t>二　確認証の支払人を変更したときは、当該確認証は無効とする。この場合にあっては、速やかに別紙様式第５「貿易一般保険</w:t>
            </w:r>
            <w:r w:rsidRPr="00DB1DEB">
              <w:rPr>
                <w:rFonts w:hAnsi="ＭＳ 明朝"/>
              </w:rPr>
              <w:t>(</w:t>
            </w:r>
            <w:r w:rsidRPr="00DB1DEB">
              <w:rPr>
                <w:rFonts w:hAnsi="ＭＳ 明朝" w:hint="eastAsia"/>
              </w:rPr>
              <w:t>決済／枠戻</w:t>
            </w:r>
            <w:r w:rsidRPr="00DB1DEB">
              <w:rPr>
                <w:rFonts w:hAnsi="ＭＳ 明朝"/>
              </w:rPr>
              <w:t>)</w:t>
            </w:r>
            <w:r w:rsidRPr="00DB1DEB">
              <w:rPr>
                <w:rFonts w:hAnsi="ＭＳ 明朝" w:hint="eastAsia"/>
              </w:rPr>
              <w:t>通知書」（以下「決済等通知書」という。）を大阪支店又は機</w:t>
            </w:r>
            <w:r w:rsidRPr="00CA278B">
              <w:rPr>
                <w:rFonts w:hAnsi="ＭＳ ゴシック" w:hint="eastAsia"/>
              </w:rPr>
              <w:t>構（本部又は名古屋支部に限る。以下この節において同じ。</w:t>
            </w:r>
            <w:r w:rsidRPr="00CA278B">
              <w:rPr>
                <w:rFonts w:hAnsi="ＭＳ ゴシック"/>
              </w:rPr>
              <w:t>)</w:t>
            </w:r>
            <w:r w:rsidRPr="00CA278B">
              <w:rPr>
                <w:rFonts w:hAnsi="ＭＳ ゴシック" w:hint="eastAsia"/>
              </w:rPr>
              <w:t>に提出するものとする。</w:t>
            </w:r>
          </w:p>
          <w:p w14:paraId="113997C0" w14:textId="77777777" w:rsidR="00C93EF7" w:rsidRPr="00250989" w:rsidRDefault="00C93EF7" w:rsidP="00AB490C">
            <w:pPr>
              <w:ind w:left="480" w:hanging="238"/>
              <w:rPr>
                <w:rFonts w:hAnsi="ＭＳ ゴシック"/>
                <w:spacing w:val="10"/>
              </w:rPr>
            </w:pPr>
            <w:r w:rsidRPr="00250989">
              <w:rPr>
                <w:rFonts w:hAnsi="ＭＳ ゴシック" w:hint="eastAsia"/>
              </w:rPr>
              <w:t>三　確認証の記載内容のうち「船積</w:t>
            </w:r>
            <w:r w:rsidRPr="00250989">
              <w:rPr>
                <w:rFonts w:hAnsi="ＭＳ ゴシック"/>
              </w:rPr>
              <w:t>(</w:t>
            </w:r>
            <w:r w:rsidRPr="00250989">
              <w:rPr>
                <w:rFonts w:hAnsi="ＭＳ ゴシック" w:hint="eastAsia"/>
              </w:rPr>
              <w:t>予定</w:t>
            </w:r>
            <w:r w:rsidRPr="00250989">
              <w:rPr>
                <w:rFonts w:hAnsi="ＭＳ ゴシック"/>
              </w:rPr>
              <w:t>)</w:t>
            </w:r>
            <w:r w:rsidRPr="00250989">
              <w:rPr>
                <w:rFonts w:hAnsi="ＭＳ ゴシック" w:hint="eastAsia"/>
              </w:rPr>
              <w:t>日」の変更又は確認証の契約金額の表示通貨の変更（確認金額の範囲内の変更に限る。）については、内容訂正変更通知書の提出は要しないものとする。</w:t>
            </w:r>
          </w:p>
          <w:p w14:paraId="697F4D08" w14:textId="77777777" w:rsidR="00C93EF7" w:rsidRPr="007F6E09" w:rsidRDefault="00C93EF7" w:rsidP="00AB490C">
            <w:pPr>
              <w:ind w:left="480" w:hanging="480"/>
              <w:rPr>
                <w:rFonts w:hAnsi="ＭＳ ゴシック"/>
                <w:spacing w:val="10"/>
              </w:rPr>
            </w:pPr>
            <w:r w:rsidRPr="007F6E09">
              <w:rPr>
                <w:rFonts w:hAnsi="ＭＳ ゴシック" w:hint="eastAsia"/>
              </w:rPr>
              <w:t>（決済等通知書の提出等）</w:t>
            </w:r>
          </w:p>
          <w:p w14:paraId="53BB1328" w14:textId="77777777" w:rsidR="00C93EF7" w:rsidRPr="00250989" w:rsidRDefault="00C93EF7" w:rsidP="005C02B5">
            <w:pPr>
              <w:ind w:leftChars="1" w:left="283" w:hangingChars="200" w:hanging="281"/>
              <w:rPr>
                <w:rFonts w:hAnsi="ＭＳ ゴシック"/>
              </w:rPr>
            </w:pPr>
            <w:r w:rsidRPr="006015EF">
              <w:rPr>
                <w:rFonts w:hAnsi="ＭＳ ゴシック" w:hint="eastAsia"/>
                <w:spacing w:val="-20"/>
                <w:u w:val="thick" w:color="FF0000"/>
              </w:rPr>
              <w:t>第２９条</w:t>
            </w:r>
            <w:r w:rsidRPr="00DB1DEB">
              <w:rPr>
                <w:rFonts w:hAnsi="ＭＳ 明朝" w:hint="eastAsia"/>
              </w:rPr>
              <w:t xml:space="preserve">　</w:t>
            </w:r>
            <w:r w:rsidRPr="006015EF">
              <w:rPr>
                <w:rFonts w:hAnsi="ＭＳ 明朝" w:hint="eastAsia"/>
                <w:u w:val="thick" w:color="FF0000"/>
              </w:rPr>
              <w:t>第２６条</w:t>
            </w:r>
            <w:r w:rsidRPr="00250989">
              <w:rPr>
                <w:rFonts w:hAnsi="ＭＳ 明朝" w:hint="eastAsia"/>
              </w:rPr>
              <w:t>第１項の規定による確認証を取得して保険契約を締結した者又は保険契約の申込時に保証枠残高の範囲内である旨日本貿易保</w:t>
            </w:r>
            <w:r w:rsidRPr="00250989">
              <w:rPr>
                <w:rFonts w:hAnsi="ＭＳ ゴシック" w:hint="eastAsia"/>
              </w:rPr>
              <w:t>険による確認を受けて保険契約を締結した者</w:t>
            </w:r>
            <w:r w:rsidRPr="00250989">
              <w:rPr>
                <w:rFonts w:hAnsi="ＭＳ ゴシック" w:hint="eastAsia"/>
                <w:u w:val="thick" w:color="FF0000"/>
              </w:rPr>
              <w:t>（設備財等包括特約書については被保険者）</w:t>
            </w:r>
            <w:r w:rsidRPr="00250989">
              <w:rPr>
                <w:rFonts w:hAnsi="ＭＳ ゴシック" w:hint="eastAsia"/>
              </w:rPr>
              <w:t>は、当該輸出契約等の金額の全部若しくは一部が決済されたとき又は当該輸出契約等の支払人に変更があったときは、その事実を知った日から起算し、５営業日以内に決済等通知書を大阪支店又は機構に提出しなければならない。ただし、当該輸出契約等の相手方がＥ格以外に格付された場合は、この限りでない。</w:t>
            </w:r>
          </w:p>
          <w:p w14:paraId="4ADACAE9" w14:textId="77777777" w:rsidR="00C93EF7" w:rsidRPr="00250989" w:rsidRDefault="00C93EF7" w:rsidP="00AB490C">
            <w:pPr>
              <w:ind w:left="240" w:hanging="238"/>
              <w:rPr>
                <w:rFonts w:hAnsi="ＭＳ ゴシック"/>
              </w:rPr>
            </w:pPr>
            <w:r w:rsidRPr="00250989">
              <w:rPr>
                <w:rFonts w:hAnsi="ＭＳ ゴシック" w:hint="eastAsia"/>
              </w:rPr>
              <w:t>（確認証の返却）</w:t>
            </w:r>
          </w:p>
          <w:p w14:paraId="46A71D44" w14:textId="77777777" w:rsidR="00C93EF7" w:rsidRPr="00DB1DEB" w:rsidRDefault="00C93EF7" w:rsidP="00250989">
            <w:pPr>
              <w:ind w:left="240" w:hanging="238"/>
              <w:rPr>
                <w:rFonts w:hAnsi="ＭＳ 明朝"/>
              </w:rPr>
            </w:pPr>
            <w:r w:rsidRPr="006015EF">
              <w:rPr>
                <w:rFonts w:hAnsi="ＭＳ ゴシック" w:hint="eastAsia"/>
                <w:spacing w:val="-20"/>
                <w:u w:val="thick" w:color="FF0000"/>
              </w:rPr>
              <w:t>第３０条</w:t>
            </w:r>
            <w:r w:rsidRPr="00DB1DEB">
              <w:rPr>
                <w:rFonts w:hAnsi="ＭＳ 明朝" w:hint="eastAsia"/>
                <w:spacing w:val="-20"/>
              </w:rPr>
              <w:t xml:space="preserve">　</w:t>
            </w:r>
            <w:r w:rsidRPr="006015EF">
              <w:rPr>
                <w:rFonts w:hAnsi="ＭＳ 明朝" w:hint="eastAsia"/>
                <w:spacing w:val="-20"/>
                <w:u w:val="thick" w:color="FF0000"/>
              </w:rPr>
              <w:t>第２６条</w:t>
            </w:r>
            <w:r w:rsidRPr="00DB1DEB">
              <w:rPr>
                <w:rFonts w:hAnsi="ＭＳ 明朝" w:hint="eastAsia"/>
              </w:rPr>
              <w:t>第１項の規定により確認を受けた者は、確認金額について保険契約を締結しなかったときは、有効期限前にあっては速やかに、有効期間終了後にあってはその有</w:t>
            </w:r>
            <w:r w:rsidRPr="00DB1DEB">
              <w:rPr>
                <w:rFonts w:hAnsi="ＭＳ 明朝" w:hint="eastAsia"/>
              </w:rPr>
              <w:lastRenderedPageBreak/>
              <w:t>効期間が終了した日から、５営業日以内に、決済等通知書に当該理由を記載した書面及び交付された確認証（</w:t>
            </w:r>
            <w:r w:rsidRPr="006015EF">
              <w:rPr>
                <w:rFonts w:hAnsi="ＭＳ 明朝" w:hint="eastAsia"/>
                <w:spacing w:val="-20"/>
                <w:u w:val="thick" w:color="FF0000"/>
              </w:rPr>
              <w:t>第２７条</w:t>
            </w:r>
            <w:r w:rsidRPr="00DB1DEB">
              <w:rPr>
                <w:rFonts w:hAnsi="ＭＳ 明朝" w:hint="eastAsia"/>
              </w:rPr>
              <w:t>第１号に規定する確認証を取得できなかった場合における増加する前の輸出契約等の金額について取得した確認証を含む。）を添付し、大阪支店又は機構に提出しなければならない。ただし、確認金額の</w:t>
            </w:r>
            <w:r w:rsidRPr="00DB1DEB">
              <w:rPr>
                <w:rFonts w:hAnsi="ＭＳ 明朝"/>
              </w:rPr>
              <w:t>100</w:t>
            </w:r>
            <w:r w:rsidRPr="00DB1DEB">
              <w:rPr>
                <w:rFonts w:hAnsi="ＭＳ 明朝" w:hint="eastAsia"/>
              </w:rPr>
              <w:t>分の５未満の額について保険契約を締結しなかった場合又は確認に係る支払人がＥ格以外に格付された場合は、当該通知書の提出は要しないものとする。</w:t>
            </w:r>
          </w:p>
          <w:p w14:paraId="141AA4A1" w14:textId="77777777" w:rsidR="00C93EF7" w:rsidRPr="000603B0" w:rsidRDefault="00C93EF7" w:rsidP="00AB490C">
            <w:pPr>
              <w:ind w:firstLineChars="300" w:firstLine="541"/>
              <w:rPr>
                <w:rFonts w:ascii="ＭＳ 明朝" w:eastAsia="ＭＳ 明朝" w:hAnsi="ＭＳ 明朝"/>
              </w:rPr>
            </w:pPr>
          </w:p>
          <w:p w14:paraId="5D2A6FAE" w14:textId="77777777" w:rsidR="00C93EF7" w:rsidRPr="00194A8F" w:rsidRDefault="00C93EF7" w:rsidP="00AB490C">
            <w:pPr>
              <w:ind w:firstLineChars="300" w:firstLine="541"/>
              <w:rPr>
                <w:rFonts w:hAnsi="ＭＳ ゴシック"/>
              </w:rPr>
            </w:pPr>
            <w:r w:rsidRPr="007F6E09">
              <w:rPr>
                <w:rFonts w:hAnsi="ＭＳ ゴシック" w:hint="eastAsia"/>
              </w:rPr>
              <w:t>第４節</w:t>
            </w:r>
            <w:r w:rsidRPr="000603B0">
              <w:rPr>
                <w:rFonts w:ascii="ＭＳ 明朝" w:eastAsia="ＭＳ 明朝" w:hAnsi="ＭＳ 明朝" w:hint="eastAsia"/>
              </w:rPr>
              <w:t xml:space="preserve">　</w:t>
            </w:r>
            <w:r w:rsidRPr="00194A8F">
              <w:rPr>
                <w:rFonts w:hAnsi="ＭＳ ゴシック" w:hint="eastAsia"/>
              </w:rPr>
              <w:t>保険料率算定</w:t>
            </w:r>
          </w:p>
          <w:p w14:paraId="400B5315" w14:textId="77777777" w:rsidR="00C93EF7" w:rsidRPr="007F6E09" w:rsidRDefault="00C93EF7" w:rsidP="00AB490C">
            <w:pPr>
              <w:rPr>
                <w:rFonts w:hAnsi="ＭＳ ゴシック"/>
                <w:spacing w:val="10"/>
              </w:rPr>
            </w:pPr>
            <w:r w:rsidRPr="007F6E09">
              <w:rPr>
                <w:rFonts w:hAnsi="ＭＳ ゴシック" w:hint="eastAsia"/>
              </w:rPr>
              <w:t>（保険料率算定における期間計算の取扱い）</w:t>
            </w:r>
          </w:p>
          <w:p w14:paraId="0D7F238D" w14:textId="77777777" w:rsidR="00C93EF7" w:rsidRPr="00250989" w:rsidRDefault="00C93EF7" w:rsidP="00250989">
            <w:pPr>
              <w:ind w:left="219" w:hanging="217"/>
              <w:rPr>
                <w:rFonts w:hAnsi="ＭＳ ゴシック"/>
                <w:u w:val="thick" w:color="FF0000"/>
              </w:rPr>
            </w:pPr>
            <w:r w:rsidRPr="007638EB">
              <w:rPr>
                <w:rFonts w:hAnsi="ＭＳ ゴシック" w:hint="eastAsia"/>
                <w:u w:val="thick" w:color="FF0000"/>
              </w:rPr>
              <w:t>第３１条</w:t>
            </w:r>
            <w:r w:rsidRPr="00D5695C">
              <w:rPr>
                <w:rFonts w:hint="eastAsia"/>
              </w:rPr>
              <w:t xml:space="preserve">　</w:t>
            </w:r>
            <w:r w:rsidRPr="00250989">
              <w:rPr>
                <w:rFonts w:hAnsi="ＭＳ ゴシック" w:hint="eastAsia"/>
                <w:szCs w:val="22"/>
                <w:u w:val="thick" w:color="FF0000"/>
              </w:rPr>
              <w:t>「貿易保険の保険</w:t>
            </w:r>
            <w:r w:rsidRPr="00250989">
              <w:rPr>
                <w:rFonts w:hAnsi="ＭＳ ゴシック" w:hint="eastAsia"/>
                <w:u w:val="thick" w:color="FF0000"/>
              </w:rPr>
              <w:t>料率等に関する規程」（平成１６年７月２日０４－制度０００３４。以下「保険料率等規程」という。）のⅡ［１］１(1)②(ⅰ)に規定する「船積前期間」、(1)②(ⅱ)に規定する「船積後期間」及び(2)②(ⅱ)に規定する「保険契約締結日から起算した対価の確認日までの期間」の取扱いは、別表第１のとおりとする。ただし、特約により別に定めた場合を除く。</w:t>
            </w:r>
          </w:p>
          <w:p w14:paraId="6183804F" w14:textId="77777777" w:rsidR="00C93EF7" w:rsidRPr="00250989" w:rsidRDefault="00C93EF7" w:rsidP="00965C68">
            <w:pPr>
              <w:ind w:left="219" w:hanging="219"/>
              <w:rPr>
                <w:rFonts w:hAnsi="ＭＳ ゴシック"/>
                <w:u w:val="thick" w:color="FF0000"/>
              </w:rPr>
            </w:pPr>
            <w:r>
              <w:rPr>
                <w:rFonts w:hAnsi="ＭＳ ゴシック" w:cs="Arial" w:hint="eastAsia"/>
                <w:u w:color="FF0000"/>
              </w:rPr>
              <w:t xml:space="preserve">２　</w:t>
            </w:r>
            <w:r w:rsidRPr="00250989">
              <w:rPr>
                <w:rFonts w:hAnsi="ＭＳ ゴシック" w:hint="eastAsia"/>
                <w:u w:val="thick" w:color="FF0000"/>
              </w:rPr>
              <w:t>輸出契約等（２年未満案件に限る。）において二以上の船積</w:t>
            </w:r>
            <w:r w:rsidRPr="00250989">
              <w:rPr>
                <w:rFonts w:hAnsi="ＭＳ ゴシック" w:cs="Arial" w:hint="eastAsia"/>
                <w:u w:val="thick" w:color="FF0000"/>
              </w:rPr>
              <w:t>期限</w:t>
            </w:r>
            <w:r w:rsidRPr="00250989">
              <w:rPr>
                <w:rFonts w:hAnsi="ＭＳ ゴシック" w:hint="eastAsia"/>
                <w:u w:val="thick" w:color="FF0000"/>
              </w:rPr>
              <w:t>及び当該</w:t>
            </w:r>
            <w:r w:rsidRPr="00250989">
              <w:rPr>
                <w:rFonts w:hAnsi="ＭＳ ゴシック" w:cs="Arial" w:hint="eastAsia"/>
                <w:u w:val="thick" w:color="FF0000"/>
              </w:rPr>
              <w:t>期限</w:t>
            </w:r>
            <w:r w:rsidRPr="00250989">
              <w:rPr>
                <w:rFonts w:hAnsi="ＭＳ ゴシック" w:hint="eastAsia"/>
                <w:u w:val="thick" w:color="FF0000"/>
              </w:rPr>
              <w:t>に係る各船積予定額が定められている場合は、当該各船積</w:t>
            </w:r>
            <w:r w:rsidRPr="00250989">
              <w:rPr>
                <w:rFonts w:hAnsi="ＭＳ ゴシック" w:cs="Arial" w:hint="eastAsia"/>
                <w:u w:val="thick" w:color="FF0000"/>
              </w:rPr>
              <w:t>期限</w:t>
            </w:r>
            <w:r w:rsidRPr="00250989">
              <w:rPr>
                <w:rFonts w:hAnsi="ＭＳ ゴシック" w:hint="eastAsia"/>
                <w:u w:val="thick" w:color="FF0000"/>
              </w:rPr>
              <w:t>ごとに、</w:t>
            </w:r>
            <w:r>
              <w:rPr>
                <w:rFonts w:hAnsi="ＭＳ ゴシック" w:hint="eastAsia"/>
                <w:u w:val="thick" w:color="FF0000"/>
              </w:rPr>
              <w:t>前項に規定する</w:t>
            </w:r>
            <w:r w:rsidRPr="00250989">
              <w:rPr>
                <w:rFonts w:hAnsi="ＭＳ ゴシック" w:hint="eastAsia"/>
                <w:u w:val="thick" w:color="FF0000"/>
              </w:rPr>
              <w:t>船積前期間を設定する。ただし、</w:t>
            </w:r>
            <w:r>
              <w:rPr>
                <w:rFonts w:hAnsi="ＭＳ ゴシック" w:hint="eastAsia"/>
                <w:u w:val="thick" w:color="FF0000"/>
              </w:rPr>
              <w:t>保険契約者</w:t>
            </w:r>
            <w:r w:rsidRPr="00250989">
              <w:rPr>
                <w:rFonts w:hAnsi="ＭＳ ゴシック" w:hint="eastAsia"/>
                <w:u w:val="thick" w:color="FF0000"/>
              </w:rPr>
              <w:t>からの申し出により、二以上の船積</w:t>
            </w:r>
            <w:r w:rsidRPr="00250989">
              <w:rPr>
                <w:rFonts w:hAnsi="ＭＳ ゴシック" w:cs="Arial" w:hint="eastAsia"/>
                <w:u w:val="thick" w:color="FF0000"/>
              </w:rPr>
              <w:t>期限</w:t>
            </w:r>
            <w:r w:rsidRPr="00250989">
              <w:rPr>
                <w:rFonts w:hAnsi="ＭＳ ゴシック" w:hint="eastAsia"/>
                <w:u w:val="thick" w:color="FF0000"/>
              </w:rPr>
              <w:t>のうち最終の船積</w:t>
            </w:r>
            <w:r w:rsidRPr="00250989">
              <w:rPr>
                <w:rFonts w:hAnsi="ＭＳ ゴシック" w:cs="Arial" w:hint="eastAsia"/>
                <w:u w:val="thick" w:color="FF0000"/>
              </w:rPr>
              <w:t>期限により一の</w:t>
            </w:r>
            <w:r w:rsidRPr="00250989">
              <w:rPr>
                <w:rFonts w:hAnsi="ＭＳ ゴシック" w:hint="eastAsia"/>
                <w:u w:val="thick" w:color="FF0000"/>
              </w:rPr>
              <w:t>船積前期間を設定することができる。</w:t>
            </w:r>
          </w:p>
          <w:p w14:paraId="0CDE375C" w14:textId="77777777" w:rsidR="00C93EF7" w:rsidRDefault="00C93EF7" w:rsidP="00AB490C">
            <w:pPr>
              <w:rPr>
                <w:rFonts w:hAnsi="ＭＳ ゴシック"/>
              </w:rPr>
            </w:pPr>
          </w:p>
          <w:p w14:paraId="43FE8409" w14:textId="77777777" w:rsidR="00C93EF7" w:rsidRDefault="00C93EF7" w:rsidP="00AB490C">
            <w:pPr>
              <w:rPr>
                <w:rFonts w:hAnsi="ＭＳ ゴシック"/>
              </w:rPr>
            </w:pPr>
          </w:p>
          <w:p w14:paraId="161C2F47" w14:textId="77777777" w:rsidR="00C93EF7" w:rsidRDefault="00C93EF7" w:rsidP="00AB490C">
            <w:pPr>
              <w:rPr>
                <w:rFonts w:hAnsi="ＭＳ ゴシック"/>
              </w:rPr>
            </w:pPr>
          </w:p>
          <w:p w14:paraId="524E80BF" w14:textId="77777777" w:rsidR="00C93EF7" w:rsidRDefault="00C93EF7" w:rsidP="00AB490C">
            <w:pPr>
              <w:rPr>
                <w:rFonts w:hAnsi="ＭＳ ゴシック"/>
              </w:rPr>
            </w:pPr>
          </w:p>
          <w:p w14:paraId="28AE03F1" w14:textId="77777777" w:rsidR="00C93EF7" w:rsidRDefault="00C93EF7" w:rsidP="00AB490C">
            <w:pPr>
              <w:rPr>
                <w:rFonts w:hAnsi="ＭＳ ゴシック"/>
              </w:rPr>
            </w:pPr>
          </w:p>
          <w:p w14:paraId="36DA0540" w14:textId="77777777" w:rsidR="00C93EF7" w:rsidRDefault="00C93EF7" w:rsidP="00AB490C">
            <w:pPr>
              <w:rPr>
                <w:rFonts w:hAnsi="ＭＳ ゴシック"/>
              </w:rPr>
            </w:pPr>
          </w:p>
          <w:p w14:paraId="650833C7" w14:textId="77777777" w:rsidR="00C93EF7" w:rsidRDefault="00C93EF7" w:rsidP="00AB490C">
            <w:pPr>
              <w:rPr>
                <w:rFonts w:hAnsi="ＭＳ ゴシック"/>
              </w:rPr>
            </w:pPr>
          </w:p>
          <w:p w14:paraId="06B736BB" w14:textId="77777777" w:rsidR="00C93EF7" w:rsidRDefault="00C93EF7" w:rsidP="00AB490C">
            <w:pPr>
              <w:rPr>
                <w:rFonts w:hAnsi="ＭＳ ゴシック"/>
              </w:rPr>
            </w:pPr>
          </w:p>
          <w:p w14:paraId="3DBB6AD1" w14:textId="77777777" w:rsidR="00C93EF7" w:rsidRDefault="00C93EF7" w:rsidP="00AB490C">
            <w:pPr>
              <w:rPr>
                <w:rFonts w:hAnsi="ＭＳ ゴシック"/>
              </w:rPr>
            </w:pPr>
          </w:p>
          <w:p w14:paraId="59FDA752" w14:textId="77777777" w:rsidR="00C93EF7" w:rsidRDefault="00C93EF7" w:rsidP="00AB490C">
            <w:pPr>
              <w:rPr>
                <w:rFonts w:hAnsi="ＭＳ ゴシック"/>
              </w:rPr>
            </w:pPr>
          </w:p>
          <w:p w14:paraId="7308D4FF" w14:textId="77777777" w:rsidR="00C93EF7" w:rsidRDefault="00C93EF7" w:rsidP="00AB490C">
            <w:pPr>
              <w:rPr>
                <w:rFonts w:hAnsi="ＭＳ ゴシック"/>
              </w:rPr>
            </w:pPr>
          </w:p>
          <w:p w14:paraId="34E01D2B" w14:textId="77777777" w:rsidR="00C93EF7" w:rsidRDefault="00C93EF7" w:rsidP="00AB490C">
            <w:pPr>
              <w:rPr>
                <w:rFonts w:hAnsi="ＭＳ ゴシック"/>
              </w:rPr>
            </w:pPr>
          </w:p>
          <w:p w14:paraId="14CBCF11" w14:textId="77777777" w:rsidR="00C93EF7" w:rsidRDefault="00C93EF7" w:rsidP="00AB490C">
            <w:pPr>
              <w:rPr>
                <w:rFonts w:hAnsi="ＭＳ ゴシック"/>
              </w:rPr>
            </w:pPr>
          </w:p>
          <w:p w14:paraId="69D38DD9" w14:textId="77777777" w:rsidR="00C93EF7" w:rsidRDefault="00C93EF7" w:rsidP="00AB490C">
            <w:pPr>
              <w:rPr>
                <w:rFonts w:hAnsi="ＭＳ ゴシック"/>
              </w:rPr>
            </w:pPr>
          </w:p>
          <w:p w14:paraId="73F5B364" w14:textId="77777777" w:rsidR="00C93EF7" w:rsidRDefault="00C93EF7" w:rsidP="00AB490C">
            <w:pPr>
              <w:rPr>
                <w:rFonts w:hAnsi="ＭＳ ゴシック"/>
              </w:rPr>
            </w:pPr>
          </w:p>
          <w:p w14:paraId="33F0034F" w14:textId="77777777" w:rsidR="00C93EF7" w:rsidRDefault="00C93EF7" w:rsidP="00AB490C">
            <w:pPr>
              <w:rPr>
                <w:rFonts w:hAnsi="ＭＳ ゴシック"/>
              </w:rPr>
            </w:pPr>
          </w:p>
          <w:p w14:paraId="19BBAA78" w14:textId="77777777" w:rsidR="00C93EF7" w:rsidRDefault="00C93EF7" w:rsidP="00AB490C">
            <w:pPr>
              <w:rPr>
                <w:rFonts w:hAnsi="ＭＳ ゴシック"/>
              </w:rPr>
            </w:pPr>
          </w:p>
          <w:p w14:paraId="4F877CFC" w14:textId="77777777" w:rsidR="00C93EF7" w:rsidRDefault="00C93EF7" w:rsidP="00AB490C">
            <w:pPr>
              <w:rPr>
                <w:rFonts w:hAnsi="ＭＳ ゴシック"/>
              </w:rPr>
            </w:pPr>
          </w:p>
          <w:p w14:paraId="1BD29CA7" w14:textId="77777777" w:rsidR="00C93EF7" w:rsidRDefault="00C93EF7" w:rsidP="00AB490C">
            <w:pPr>
              <w:rPr>
                <w:rFonts w:hAnsi="ＭＳ ゴシック"/>
              </w:rPr>
            </w:pPr>
          </w:p>
          <w:p w14:paraId="79D0629E" w14:textId="77777777" w:rsidR="00C93EF7" w:rsidRDefault="00C93EF7" w:rsidP="00AB490C">
            <w:pPr>
              <w:rPr>
                <w:rFonts w:hAnsi="ＭＳ ゴシック"/>
              </w:rPr>
            </w:pPr>
          </w:p>
          <w:p w14:paraId="4A645131" w14:textId="77777777" w:rsidR="00C93EF7" w:rsidRDefault="00C93EF7" w:rsidP="00AB490C">
            <w:pPr>
              <w:rPr>
                <w:rFonts w:hAnsi="ＭＳ ゴシック"/>
              </w:rPr>
            </w:pPr>
          </w:p>
          <w:p w14:paraId="058BA024" w14:textId="77777777" w:rsidR="00C93EF7" w:rsidRDefault="00C93EF7" w:rsidP="00AB490C">
            <w:pPr>
              <w:rPr>
                <w:rFonts w:hAnsi="ＭＳ ゴシック"/>
              </w:rPr>
            </w:pPr>
          </w:p>
          <w:p w14:paraId="588B48AA" w14:textId="77777777" w:rsidR="00C93EF7" w:rsidRDefault="00C93EF7" w:rsidP="00AB490C">
            <w:pPr>
              <w:rPr>
                <w:rFonts w:hAnsi="ＭＳ ゴシック"/>
              </w:rPr>
            </w:pPr>
          </w:p>
          <w:p w14:paraId="726F7573" w14:textId="77777777" w:rsidR="00C93EF7" w:rsidRDefault="00C93EF7" w:rsidP="00AB490C">
            <w:pPr>
              <w:rPr>
                <w:rFonts w:hAnsi="ＭＳ ゴシック"/>
              </w:rPr>
            </w:pPr>
          </w:p>
          <w:p w14:paraId="38F9B8DC" w14:textId="77777777" w:rsidR="00C93EF7" w:rsidRDefault="00C93EF7" w:rsidP="00AB490C">
            <w:pPr>
              <w:rPr>
                <w:rFonts w:hAnsi="ＭＳ ゴシック"/>
              </w:rPr>
            </w:pPr>
          </w:p>
          <w:p w14:paraId="5F35A1F7" w14:textId="77777777" w:rsidR="00C93EF7" w:rsidRDefault="00C93EF7" w:rsidP="00AB490C">
            <w:pPr>
              <w:rPr>
                <w:rFonts w:hAnsi="ＭＳ ゴシック"/>
              </w:rPr>
            </w:pPr>
          </w:p>
          <w:p w14:paraId="27937CF7" w14:textId="77777777" w:rsidR="00C93EF7" w:rsidRDefault="00C93EF7" w:rsidP="00AB490C">
            <w:pPr>
              <w:rPr>
                <w:rFonts w:hAnsi="ＭＳ ゴシック"/>
              </w:rPr>
            </w:pPr>
          </w:p>
          <w:p w14:paraId="602DC959" w14:textId="77777777" w:rsidR="00C93EF7" w:rsidRDefault="00C93EF7" w:rsidP="00AB490C">
            <w:pPr>
              <w:rPr>
                <w:rFonts w:hAnsi="ＭＳ ゴシック"/>
              </w:rPr>
            </w:pPr>
          </w:p>
          <w:p w14:paraId="57924F52" w14:textId="77777777" w:rsidR="00C93EF7" w:rsidRDefault="00C93EF7" w:rsidP="00AB490C">
            <w:pPr>
              <w:rPr>
                <w:rFonts w:hAnsi="ＭＳ ゴシック"/>
              </w:rPr>
            </w:pPr>
          </w:p>
          <w:p w14:paraId="22F9DD86" w14:textId="77777777" w:rsidR="00C93EF7" w:rsidRDefault="00C93EF7" w:rsidP="00AB490C">
            <w:pPr>
              <w:rPr>
                <w:rFonts w:hAnsi="ＭＳ ゴシック"/>
              </w:rPr>
            </w:pPr>
          </w:p>
          <w:p w14:paraId="66B42443" w14:textId="77777777" w:rsidR="00C93EF7" w:rsidRDefault="00C93EF7" w:rsidP="00AB490C">
            <w:pPr>
              <w:rPr>
                <w:rFonts w:hAnsi="ＭＳ ゴシック"/>
              </w:rPr>
            </w:pPr>
          </w:p>
          <w:p w14:paraId="27DFFC3A" w14:textId="77777777" w:rsidR="00C93EF7" w:rsidRDefault="00C93EF7" w:rsidP="00AB490C">
            <w:pPr>
              <w:rPr>
                <w:rFonts w:hAnsi="ＭＳ ゴシック"/>
              </w:rPr>
            </w:pPr>
          </w:p>
          <w:p w14:paraId="56DC0766" w14:textId="77777777" w:rsidR="00C93EF7" w:rsidRDefault="00C93EF7" w:rsidP="00AB490C">
            <w:pPr>
              <w:rPr>
                <w:rFonts w:hAnsi="ＭＳ ゴシック"/>
              </w:rPr>
            </w:pPr>
          </w:p>
          <w:p w14:paraId="5214B516" w14:textId="77777777" w:rsidR="00C93EF7" w:rsidRDefault="00C93EF7" w:rsidP="00AB490C">
            <w:pPr>
              <w:rPr>
                <w:rFonts w:hAnsi="ＭＳ ゴシック"/>
              </w:rPr>
            </w:pPr>
          </w:p>
          <w:p w14:paraId="7F73EF72" w14:textId="77777777" w:rsidR="00C93EF7" w:rsidRDefault="00C93EF7" w:rsidP="00AB490C">
            <w:pPr>
              <w:rPr>
                <w:rFonts w:hAnsi="ＭＳ ゴシック"/>
              </w:rPr>
            </w:pPr>
          </w:p>
          <w:p w14:paraId="1DB5DC2E" w14:textId="77777777" w:rsidR="00C93EF7" w:rsidRDefault="00C93EF7" w:rsidP="00AB490C">
            <w:pPr>
              <w:rPr>
                <w:rFonts w:hAnsi="ＭＳ ゴシック"/>
              </w:rPr>
            </w:pPr>
          </w:p>
          <w:p w14:paraId="64CC9C9D" w14:textId="77777777" w:rsidR="00C93EF7" w:rsidRDefault="00C93EF7" w:rsidP="00AB490C">
            <w:pPr>
              <w:rPr>
                <w:rFonts w:hAnsi="ＭＳ ゴシック"/>
              </w:rPr>
            </w:pPr>
          </w:p>
          <w:p w14:paraId="18A10CF4" w14:textId="77777777" w:rsidR="00C93EF7" w:rsidRDefault="00C93EF7" w:rsidP="00AB490C">
            <w:pPr>
              <w:rPr>
                <w:rFonts w:hAnsi="ＭＳ ゴシック"/>
              </w:rPr>
            </w:pPr>
          </w:p>
          <w:p w14:paraId="757A9EEA" w14:textId="77777777" w:rsidR="00C93EF7" w:rsidRDefault="00C93EF7" w:rsidP="00AB490C">
            <w:pPr>
              <w:rPr>
                <w:rFonts w:hAnsi="ＭＳ ゴシック"/>
              </w:rPr>
            </w:pPr>
          </w:p>
          <w:p w14:paraId="7C2F72A3" w14:textId="77777777" w:rsidR="00C93EF7" w:rsidRDefault="00C93EF7" w:rsidP="00AB490C">
            <w:pPr>
              <w:rPr>
                <w:rFonts w:hAnsi="ＭＳ ゴシック"/>
              </w:rPr>
            </w:pPr>
          </w:p>
          <w:p w14:paraId="434DCC54" w14:textId="77777777" w:rsidR="00C93EF7" w:rsidRDefault="00C93EF7" w:rsidP="00AB490C">
            <w:pPr>
              <w:rPr>
                <w:rFonts w:hAnsi="ＭＳ ゴシック"/>
              </w:rPr>
            </w:pPr>
          </w:p>
          <w:p w14:paraId="1AA488C3" w14:textId="77777777" w:rsidR="00C93EF7" w:rsidRDefault="00C93EF7" w:rsidP="00AB490C">
            <w:pPr>
              <w:rPr>
                <w:rFonts w:hAnsi="ＭＳ ゴシック"/>
              </w:rPr>
            </w:pPr>
          </w:p>
          <w:p w14:paraId="351F56F0" w14:textId="77777777" w:rsidR="00C93EF7" w:rsidRDefault="00C93EF7" w:rsidP="00AB490C">
            <w:pPr>
              <w:rPr>
                <w:rFonts w:hAnsi="ＭＳ ゴシック"/>
              </w:rPr>
            </w:pPr>
          </w:p>
          <w:p w14:paraId="0E571493" w14:textId="77777777" w:rsidR="00C93EF7" w:rsidRDefault="00C93EF7" w:rsidP="00AB490C">
            <w:pPr>
              <w:rPr>
                <w:rFonts w:hAnsi="ＭＳ ゴシック"/>
              </w:rPr>
            </w:pPr>
          </w:p>
          <w:p w14:paraId="3DBD07A5" w14:textId="77777777" w:rsidR="00C93EF7" w:rsidRDefault="00C93EF7" w:rsidP="00AB490C">
            <w:pPr>
              <w:rPr>
                <w:rFonts w:hAnsi="ＭＳ ゴシック"/>
              </w:rPr>
            </w:pPr>
          </w:p>
          <w:p w14:paraId="17DB2048" w14:textId="77777777" w:rsidR="00C93EF7" w:rsidRDefault="00C93EF7" w:rsidP="00AB490C">
            <w:pPr>
              <w:rPr>
                <w:rFonts w:hAnsi="ＭＳ ゴシック"/>
              </w:rPr>
            </w:pPr>
          </w:p>
          <w:p w14:paraId="4C722DBE" w14:textId="77777777" w:rsidR="00C93EF7" w:rsidRDefault="00C93EF7" w:rsidP="00AB490C">
            <w:pPr>
              <w:rPr>
                <w:rFonts w:hAnsi="ＭＳ ゴシック"/>
              </w:rPr>
            </w:pPr>
          </w:p>
          <w:p w14:paraId="5351A5B8" w14:textId="77777777" w:rsidR="00C93EF7" w:rsidRDefault="00C93EF7" w:rsidP="00AB490C">
            <w:pPr>
              <w:rPr>
                <w:rFonts w:hAnsi="ＭＳ ゴシック"/>
              </w:rPr>
            </w:pPr>
          </w:p>
          <w:p w14:paraId="7E4F598F" w14:textId="77777777" w:rsidR="00C93EF7" w:rsidRDefault="00C93EF7" w:rsidP="00AB490C">
            <w:pPr>
              <w:rPr>
                <w:rFonts w:hAnsi="ＭＳ ゴシック"/>
              </w:rPr>
            </w:pPr>
          </w:p>
          <w:p w14:paraId="452BBB5C" w14:textId="77777777" w:rsidR="00C93EF7" w:rsidRDefault="00C93EF7" w:rsidP="00AB490C">
            <w:pPr>
              <w:rPr>
                <w:rFonts w:hAnsi="ＭＳ ゴシック"/>
              </w:rPr>
            </w:pPr>
          </w:p>
          <w:p w14:paraId="39BF8E5E" w14:textId="77777777" w:rsidR="00C93EF7" w:rsidRDefault="00C93EF7" w:rsidP="00AB490C">
            <w:pPr>
              <w:rPr>
                <w:rFonts w:hAnsi="ＭＳ ゴシック"/>
              </w:rPr>
            </w:pPr>
          </w:p>
          <w:p w14:paraId="04C56CBE" w14:textId="77777777" w:rsidR="00C93EF7" w:rsidRDefault="00C93EF7" w:rsidP="00AB490C">
            <w:pPr>
              <w:rPr>
                <w:rFonts w:hAnsi="ＭＳ ゴシック"/>
              </w:rPr>
            </w:pPr>
          </w:p>
          <w:p w14:paraId="24E9582B" w14:textId="77777777" w:rsidR="00C93EF7" w:rsidRDefault="00C93EF7" w:rsidP="00AB490C">
            <w:pPr>
              <w:rPr>
                <w:rFonts w:hAnsi="ＭＳ ゴシック"/>
              </w:rPr>
            </w:pPr>
          </w:p>
          <w:p w14:paraId="26E8245E" w14:textId="77777777" w:rsidR="00C93EF7" w:rsidRDefault="00C93EF7" w:rsidP="00AB490C">
            <w:pPr>
              <w:rPr>
                <w:rFonts w:hAnsi="ＭＳ ゴシック"/>
              </w:rPr>
            </w:pPr>
          </w:p>
          <w:p w14:paraId="32C7ED36" w14:textId="77777777" w:rsidR="00C93EF7" w:rsidRDefault="00C93EF7" w:rsidP="00AB490C">
            <w:pPr>
              <w:rPr>
                <w:rFonts w:hAnsi="ＭＳ ゴシック"/>
              </w:rPr>
            </w:pPr>
          </w:p>
          <w:p w14:paraId="3AE3F9E6" w14:textId="77777777" w:rsidR="00C93EF7" w:rsidRDefault="00C93EF7" w:rsidP="00AB490C">
            <w:pPr>
              <w:rPr>
                <w:rFonts w:hAnsi="ＭＳ ゴシック"/>
              </w:rPr>
            </w:pPr>
          </w:p>
          <w:p w14:paraId="56F6B8C1" w14:textId="77777777" w:rsidR="00C93EF7" w:rsidRDefault="00C93EF7" w:rsidP="00AB490C">
            <w:pPr>
              <w:rPr>
                <w:rFonts w:hAnsi="ＭＳ ゴシック"/>
              </w:rPr>
            </w:pPr>
          </w:p>
          <w:p w14:paraId="521AB9E6" w14:textId="77777777" w:rsidR="00C93EF7" w:rsidRDefault="00C93EF7" w:rsidP="00AB490C">
            <w:pPr>
              <w:rPr>
                <w:rFonts w:hAnsi="ＭＳ ゴシック"/>
              </w:rPr>
            </w:pPr>
          </w:p>
          <w:p w14:paraId="665A9B12" w14:textId="77777777" w:rsidR="00C93EF7" w:rsidRDefault="00C93EF7" w:rsidP="00AB490C">
            <w:pPr>
              <w:rPr>
                <w:rFonts w:hAnsi="ＭＳ ゴシック"/>
              </w:rPr>
            </w:pPr>
          </w:p>
          <w:p w14:paraId="3CFBFEAB" w14:textId="77777777" w:rsidR="00C93EF7" w:rsidRDefault="00C93EF7" w:rsidP="00AB490C">
            <w:pPr>
              <w:rPr>
                <w:rFonts w:hAnsi="ＭＳ ゴシック"/>
              </w:rPr>
            </w:pPr>
          </w:p>
          <w:p w14:paraId="2A65CD00" w14:textId="77777777" w:rsidR="00C93EF7" w:rsidRDefault="00C93EF7" w:rsidP="00AB490C">
            <w:pPr>
              <w:rPr>
                <w:rFonts w:hAnsi="ＭＳ ゴシック"/>
              </w:rPr>
            </w:pPr>
          </w:p>
          <w:p w14:paraId="1E763B8A" w14:textId="77777777" w:rsidR="00C93EF7" w:rsidRDefault="00C93EF7" w:rsidP="00AB490C">
            <w:pPr>
              <w:rPr>
                <w:rFonts w:hAnsi="ＭＳ ゴシック"/>
              </w:rPr>
            </w:pPr>
          </w:p>
          <w:p w14:paraId="38D6DC00" w14:textId="77777777" w:rsidR="00C93EF7" w:rsidRDefault="00C93EF7" w:rsidP="00AB490C">
            <w:pPr>
              <w:rPr>
                <w:rFonts w:hAnsi="ＭＳ ゴシック"/>
              </w:rPr>
            </w:pPr>
          </w:p>
          <w:p w14:paraId="25C2AEB0" w14:textId="77777777" w:rsidR="00C93EF7" w:rsidRDefault="00C93EF7" w:rsidP="00AB490C">
            <w:pPr>
              <w:rPr>
                <w:rFonts w:hAnsi="ＭＳ ゴシック"/>
              </w:rPr>
            </w:pPr>
          </w:p>
          <w:p w14:paraId="38B462BD" w14:textId="77777777" w:rsidR="00C93EF7" w:rsidRDefault="00C93EF7" w:rsidP="00AB490C">
            <w:pPr>
              <w:rPr>
                <w:rFonts w:hAnsi="ＭＳ ゴシック"/>
              </w:rPr>
            </w:pPr>
          </w:p>
          <w:p w14:paraId="7B3CCD77" w14:textId="77777777" w:rsidR="00C93EF7" w:rsidRDefault="00C93EF7" w:rsidP="00AB490C">
            <w:pPr>
              <w:rPr>
                <w:rFonts w:hAnsi="ＭＳ ゴシック"/>
              </w:rPr>
            </w:pPr>
          </w:p>
          <w:p w14:paraId="66A34224" w14:textId="77777777" w:rsidR="00C93EF7" w:rsidRDefault="00C93EF7" w:rsidP="00AB490C">
            <w:pPr>
              <w:rPr>
                <w:rFonts w:hAnsi="ＭＳ ゴシック"/>
              </w:rPr>
            </w:pPr>
          </w:p>
          <w:p w14:paraId="202D5F48" w14:textId="77777777" w:rsidR="00C93EF7" w:rsidRDefault="00C93EF7" w:rsidP="00AB490C">
            <w:pPr>
              <w:rPr>
                <w:rFonts w:hAnsi="ＭＳ ゴシック"/>
              </w:rPr>
            </w:pPr>
          </w:p>
          <w:p w14:paraId="07AD1ED5" w14:textId="77777777" w:rsidR="00C93EF7" w:rsidRDefault="00C93EF7" w:rsidP="00AB490C">
            <w:pPr>
              <w:rPr>
                <w:rFonts w:hAnsi="ＭＳ ゴシック"/>
              </w:rPr>
            </w:pPr>
          </w:p>
          <w:p w14:paraId="17848468" w14:textId="77777777" w:rsidR="00C93EF7" w:rsidRDefault="00C93EF7" w:rsidP="00AB490C">
            <w:pPr>
              <w:rPr>
                <w:rFonts w:hAnsi="ＭＳ ゴシック"/>
              </w:rPr>
            </w:pPr>
          </w:p>
          <w:p w14:paraId="51D85801" w14:textId="77777777" w:rsidR="00C93EF7" w:rsidRDefault="00C93EF7" w:rsidP="00AB490C">
            <w:pPr>
              <w:rPr>
                <w:rFonts w:hAnsi="ＭＳ ゴシック"/>
              </w:rPr>
            </w:pPr>
          </w:p>
          <w:p w14:paraId="73B5107A" w14:textId="77777777" w:rsidR="00C93EF7" w:rsidRDefault="00C93EF7" w:rsidP="00AB490C">
            <w:pPr>
              <w:rPr>
                <w:rFonts w:hAnsi="ＭＳ ゴシック"/>
              </w:rPr>
            </w:pPr>
          </w:p>
          <w:p w14:paraId="04460AAA" w14:textId="77777777" w:rsidR="00C93EF7" w:rsidRDefault="00C93EF7" w:rsidP="00AB490C">
            <w:pPr>
              <w:rPr>
                <w:rFonts w:hAnsi="ＭＳ ゴシック"/>
              </w:rPr>
            </w:pPr>
          </w:p>
          <w:p w14:paraId="0E13D66E" w14:textId="77777777" w:rsidR="00C93EF7" w:rsidRDefault="00C93EF7" w:rsidP="00AB490C">
            <w:pPr>
              <w:rPr>
                <w:rFonts w:hAnsi="ＭＳ ゴシック"/>
              </w:rPr>
            </w:pPr>
          </w:p>
          <w:p w14:paraId="2A15F60E" w14:textId="77777777" w:rsidR="00C93EF7" w:rsidRDefault="00C93EF7" w:rsidP="00AB490C">
            <w:pPr>
              <w:rPr>
                <w:rFonts w:hAnsi="ＭＳ ゴシック"/>
              </w:rPr>
            </w:pPr>
          </w:p>
          <w:p w14:paraId="278D447D" w14:textId="77777777" w:rsidR="00C93EF7" w:rsidRDefault="00C93EF7" w:rsidP="00AB490C">
            <w:pPr>
              <w:rPr>
                <w:rFonts w:hAnsi="ＭＳ ゴシック"/>
              </w:rPr>
            </w:pPr>
          </w:p>
          <w:p w14:paraId="71893B3C" w14:textId="77777777" w:rsidR="00C93EF7" w:rsidRDefault="00C93EF7" w:rsidP="00AB490C">
            <w:pPr>
              <w:rPr>
                <w:rFonts w:hAnsi="ＭＳ ゴシック"/>
              </w:rPr>
            </w:pPr>
          </w:p>
          <w:p w14:paraId="38B2661B" w14:textId="77777777" w:rsidR="00C93EF7" w:rsidRDefault="00C93EF7" w:rsidP="00AB490C">
            <w:pPr>
              <w:rPr>
                <w:rFonts w:hAnsi="ＭＳ ゴシック"/>
              </w:rPr>
            </w:pPr>
          </w:p>
          <w:p w14:paraId="2F03F6A5" w14:textId="77777777" w:rsidR="00C93EF7" w:rsidRDefault="00C93EF7" w:rsidP="00AB490C">
            <w:pPr>
              <w:rPr>
                <w:rFonts w:hAnsi="ＭＳ ゴシック"/>
              </w:rPr>
            </w:pPr>
          </w:p>
          <w:p w14:paraId="4619F3CE" w14:textId="77777777" w:rsidR="00C93EF7" w:rsidRDefault="00C93EF7" w:rsidP="00AB490C">
            <w:pPr>
              <w:rPr>
                <w:rFonts w:hAnsi="ＭＳ ゴシック"/>
              </w:rPr>
            </w:pPr>
          </w:p>
          <w:p w14:paraId="6CAAF3D5" w14:textId="77777777" w:rsidR="00C93EF7" w:rsidRDefault="00C93EF7" w:rsidP="00AB490C">
            <w:pPr>
              <w:rPr>
                <w:rFonts w:hAnsi="ＭＳ ゴシック"/>
              </w:rPr>
            </w:pPr>
          </w:p>
          <w:p w14:paraId="755935F3" w14:textId="77777777" w:rsidR="00C93EF7" w:rsidRDefault="00C93EF7" w:rsidP="00AB490C">
            <w:pPr>
              <w:rPr>
                <w:rFonts w:hAnsi="ＭＳ ゴシック"/>
              </w:rPr>
            </w:pPr>
          </w:p>
          <w:p w14:paraId="7A77A9FA" w14:textId="77777777" w:rsidR="00C93EF7" w:rsidRDefault="00C93EF7" w:rsidP="00AB490C">
            <w:pPr>
              <w:rPr>
                <w:rFonts w:hAnsi="ＭＳ ゴシック"/>
              </w:rPr>
            </w:pPr>
          </w:p>
          <w:p w14:paraId="5BC0E204" w14:textId="77777777" w:rsidR="00C93EF7" w:rsidRDefault="00C93EF7" w:rsidP="00AB490C">
            <w:pPr>
              <w:rPr>
                <w:rFonts w:hAnsi="ＭＳ ゴシック"/>
              </w:rPr>
            </w:pPr>
          </w:p>
          <w:p w14:paraId="11AB9995" w14:textId="77777777" w:rsidR="00C93EF7" w:rsidRDefault="00C93EF7" w:rsidP="00AB490C">
            <w:pPr>
              <w:rPr>
                <w:rFonts w:hAnsi="ＭＳ ゴシック"/>
              </w:rPr>
            </w:pPr>
          </w:p>
          <w:p w14:paraId="7F2FB2B4" w14:textId="77777777" w:rsidR="00C93EF7" w:rsidRDefault="00C93EF7" w:rsidP="00AB490C">
            <w:pPr>
              <w:rPr>
                <w:rFonts w:hAnsi="ＭＳ ゴシック"/>
              </w:rPr>
            </w:pPr>
          </w:p>
          <w:p w14:paraId="63E7B1D4" w14:textId="77777777" w:rsidR="00C93EF7" w:rsidRDefault="00C93EF7" w:rsidP="00AB490C">
            <w:pPr>
              <w:rPr>
                <w:rFonts w:hAnsi="ＭＳ ゴシック"/>
              </w:rPr>
            </w:pPr>
          </w:p>
          <w:p w14:paraId="4A9DF765" w14:textId="77777777" w:rsidR="00C93EF7" w:rsidRDefault="00C93EF7" w:rsidP="00AB490C">
            <w:pPr>
              <w:rPr>
                <w:rFonts w:hAnsi="ＭＳ ゴシック"/>
              </w:rPr>
            </w:pPr>
          </w:p>
          <w:p w14:paraId="2928AE51" w14:textId="77777777" w:rsidR="00C93EF7" w:rsidRDefault="00C93EF7" w:rsidP="00AB490C">
            <w:pPr>
              <w:rPr>
                <w:rFonts w:hAnsi="ＭＳ ゴシック"/>
              </w:rPr>
            </w:pPr>
          </w:p>
          <w:p w14:paraId="18B41DFD" w14:textId="77777777" w:rsidR="00C93EF7" w:rsidRDefault="00C93EF7" w:rsidP="00AB490C">
            <w:pPr>
              <w:rPr>
                <w:rFonts w:hAnsi="ＭＳ ゴシック"/>
              </w:rPr>
            </w:pPr>
          </w:p>
          <w:p w14:paraId="50EF2E1A" w14:textId="77777777" w:rsidR="00C93EF7" w:rsidRDefault="00C93EF7" w:rsidP="00AB490C">
            <w:pPr>
              <w:rPr>
                <w:rFonts w:hAnsi="ＭＳ ゴシック"/>
              </w:rPr>
            </w:pPr>
          </w:p>
          <w:p w14:paraId="02C88852" w14:textId="77777777" w:rsidR="00C93EF7" w:rsidRDefault="00C93EF7" w:rsidP="00AB490C">
            <w:pPr>
              <w:rPr>
                <w:rFonts w:hAnsi="ＭＳ ゴシック"/>
              </w:rPr>
            </w:pPr>
          </w:p>
          <w:p w14:paraId="62226257" w14:textId="77777777" w:rsidR="00C93EF7" w:rsidRDefault="00C93EF7" w:rsidP="00AB490C">
            <w:pPr>
              <w:rPr>
                <w:rFonts w:hAnsi="ＭＳ ゴシック"/>
              </w:rPr>
            </w:pPr>
          </w:p>
          <w:p w14:paraId="5C23986B" w14:textId="77777777" w:rsidR="00C93EF7" w:rsidRDefault="00C93EF7" w:rsidP="00AB490C">
            <w:pPr>
              <w:rPr>
                <w:rFonts w:hAnsi="ＭＳ ゴシック"/>
              </w:rPr>
            </w:pPr>
          </w:p>
          <w:p w14:paraId="5C9B3888" w14:textId="77777777" w:rsidR="00C93EF7" w:rsidRDefault="00C93EF7" w:rsidP="00AB490C">
            <w:pPr>
              <w:rPr>
                <w:rFonts w:hAnsi="ＭＳ ゴシック"/>
              </w:rPr>
            </w:pPr>
          </w:p>
          <w:p w14:paraId="49D49651" w14:textId="77777777" w:rsidR="00C93EF7" w:rsidRDefault="00C93EF7" w:rsidP="00AB490C">
            <w:pPr>
              <w:rPr>
                <w:rFonts w:hAnsi="ＭＳ ゴシック"/>
              </w:rPr>
            </w:pPr>
          </w:p>
          <w:p w14:paraId="7B978441" w14:textId="77777777" w:rsidR="00C93EF7" w:rsidRDefault="00C93EF7" w:rsidP="00AB490C">
            <w:pPr>
              <w:rPr>
                <w:rFonts w:hAnsi="ＭＳ ゴシック"/>
              </w:rPr>
            </w:pPr>
          </w:p>
          <w:p w14:paraId="7EB9A1DA" w14:textId="77777777" w:rsidR="00C93EF7" w:rsidRDefault="00C93EF7" w:rsidP="00AB490C">
            <w:pPr>
              <w:rPr>
                <w:rFonts w:hAnsi="ＭＳ ゴシック"/>
              </w:rPr>
            </w:pPr>
          </w:p>
          <w:p w14:paraId="32832C4C" w14:textId="77777777" w:rsidR="00C93EF7" w:rsidRDefault="00C93EF7" w:rsidP="00AB490C">
            <w:pPr>
              <w:rPr>
                <w:rFonts w:hAnsi="ＭＳ ゴシック"/>
              </w:rPr>
            </w:pPr>
          </w:p>
          <w:p w14:paraId="6D471C13" w14:textId="77777777" w:rsidR="00C93EF7" w:rsidRDefault="00C93EF7" w:rsidP="00AB490C">
            <w:pPr>
              <w:rPr>
                <w:rFonts w:hAnsi="ＭＳ ゴシック"/>
              </w:rPr>
            </w:pPr>
          </w:p>
          <w:p w14:paraId="5C0CF525" w14:textId="77777777" w:rsidR="00C93EF7" w:rsidRDefault="00C93EF7" w:rsidP="00AB490C">
            <w:pPr>
              <w:rPr>
                <w:rFonts w:hAnsi="ＭＳ ゴシック"/>
              </w:rPr>
            </w:pPr>
          </w:p>
          <w:p w14:paraId="78256A2C" w14:textId="77777777" w:rsidR="00C93EF7" w:rsidRDefault="00C93EF7" w:rsidP="001E0C46">
            <w:pPr>
              <w:rPr>
                <w:rFonts w:hAnsi="ＭＳ ゴシック"/>
              </w:rPr>
            </w:pPr>
          </w:p>
          <w:p w14:paraId="4E67231A" w14:textId="77777777" w:rsidR="00C93EF7" w:rsidRDefault="00C93EF7" w:rsidP="001E0C46">
            <w:pPr>
              <w:rPr>
                <w:rFonts w:hAnsi="Times New Roman"/>
              </w:rPr>
            </w:pPr>
          </w:p>
          <w:p w14:paraId="65BA85DE" w14:textId="77777777" w:rsidR="00C93EF7" w:rsidRDefault="00C93EF7" w:rsidP="001E0C46">
            <w:pPr>
              <w:rPr>
                <w:rFonts w:hAnsi="Times New Roman"/>
              </w:rPr>
            </w:pPr>
          </w:p>
          <w:p w14:paraId="3FAE854B" w14:textId="77777777" w:rsidR="00C93EF7" w:rsidRDefault="00C93EF7" w:rsidP="001E0C46">
            <w:pPr>
              <w:rPr>
                <w:rFonts w:hAnsi="Times New Roman"/>
              </w:rPr>
            </w:pPr>
          </w:p>
          <w:p w14:paraId="253C5A73" w14:textId="77777777" w:rsidR="00C93EF7" w:rsidRDefault="00C93EF7" w:rsidP="001E0C46">
            <w:pPr>
              <w:rPr>
                <w:rFonts w:hAnsi="Times New Roman"/>
              </w:rPr>
            </w:pPr>
          </w:p>
          <w:p w14:paraId="1766BD34" w14:textId="77777777" w:rsidR="00C93EF7" w:rsidRPr="00D5695C" w:rsidRDefault="00C93EF7" w:rsidP="001E0C46">
            <w:pPr>
              <w:rPr>
                <w:spacing w:val="10"/>
              </w:rPr>
            </w:pPr>
            <w:r w:rsidRPr="00D5695C">
              <w:rPr>
                <w:rFonts w:hAnsi="Times New Roman" w:hint="eastAsia"/>
              </w:rPr>
              <w:t>（便宜置籍国）</w:t>
            </w:r>
          </w:p>
          <w:p w14:paraId="5B753C0C" w14:textId="77777777" w:rsidR="00C93EF7" w:rsidRPr="00D5695C" w:rsidRDefault="00C93EF7" w:rsidP="005C02B5">
            <w:pPr>
              <w:ind w:left="149" w:hangingChars="106" w:hanging="149"/>
            </w:pPr>
            <w:r w:rsidRPr="007638EB">
              <w:rPr>
                <w:rFonts w:hAnsi="ＭＳ ゴシック" w:hint="eastAsia"/>
                <w:spacing w:val="-20"/>
                <w:u w:val="thick" w:color="FF0000"/>
              </w:rPr>
              <w:t>第３２条</w:t>
            </w:r>
            <w:r w:rsidRPr="00D5695C">
              <w:rPr>
                <w:rFonts w:hint="eastAsia"/>
              </w:rPr>
              <w:t xml:space="preserve">　保険料率等規程のⅡ［１］</w:t>
            </w:r>
            <w:r w:rsidRPr="001E0C46">
              <w:rPr>
                <w:rFonts w:hint="eastAsia"/>
                <w:u w:val="thick" w:color="FF0000"/>
              </w:rPr>
              <w:t>８</w:t>
            </w:r>
            <w:r w:rsidRPr="00D5695C">
              <w:rPr>
                <w:rFonts w:hint="eastAsia"/>
              </w:rPr>
              <w:t>(1)及び(2)に規定する</w:t>
            </w:r>
            <w:r w:rsidRPr="00D5695C">
              <w:rPr>
                <w:rFonts w:hAnsi="ＭＳ 明朝" w:hint="eastAsia"/>
              </w:rPr>
              <w:t>便宜置籍国とは、</w:t>
            </w:r>
            <w:r w:rsidRPr="00D5695C">
              <w:rPr>
                <w:rFonts w:hint="eastAsia"/>
              </w:rPr>
              <w:t>ケイマン諸島、サイプラス、パナマ、バハマ、バーミューダ諸島、バルバドス、マデイラ諸島、マルタ、マーシャル諸島、リベリア、バヌアツとする。</w:t>
            </w:r>
          </w:p>
          <w:p w14:paraId="3B8D6F20" w14:textId="77777777" w:rsidR="00C93EF7" w:rsidRPr="000603B0" w:rsidRDefault="00C93EF7" w:rsidP="00AB490C">
            <w:pPr>
              <w:rPr>
                <w:rFonts w:ascii="ＭＳ 明朝" w:eastAsia="ＭＳ 明朝" w:hAnsi="ＭＳ 明朝"/>
              </w:rPr>
            </w:pPr>
          </w:p>
          <w:p w14:paraId="3BED0581" w14:textId="77777777" w:rsidR="00C93EF7" w:rsidRPr="00D5695C" w:rsidRDefault="00C93EF7" w:rsidP="001E0C46">
            <w:pPr>
              <w:ind w:firstLineChars="300" w:firstLine="541"/>
              <w:rPr>
                <w:rFonts w:hAnsi="Times New Roman"/>
              </w:rPr>
            </w:pPr>
            <w:r w:rsidRPr="00D5695C">
              <w:rPr>
                <w:rFonts w:hAnsi="Times New Roman" w:hint="eastAsia"/>
              </w:rPr>
              <w:t>第５節　保険の申込み</w:t>
            </w:r>
          </w:p>
          <w:p w14:paraId="0EF8E867" w14:textId="77777777" w:rsidR="00C93EF7" w:rsidRPr="00D5695C" w:rsidRDefault="00C93EF7" w:rsidP="001E0C46">
            <w:pPr>
              <w:rPr>
                <w:spacing w:val="10"/>
              </w:rPr>
            </w:pPr>
            <w:r w:rsidRPr="00D5695C">
              <w:rPr>
                <w:rFonts w:hAnsi="Times New Roman" w:hint="eastAsia"/>
              </w:rPr>
              <w:t>（委託販売契約）</w:t>
            </w:r>
          </w:p>
          <w:p w14:paraId="7DF87648" w14:textId="77777777" w:rsidR="00C93EF7" w:rsidRPr="005623C2" w:rsidRDefault="00C93EF7" w:rsidP="001E0C46">
            <w:pPr>
              <w:ind w:left="240" w:hanging="238"/>
              <w:rPr>
                <w:rFonts w:hAnsi="ＭＳ 明朝"/>
                <w:spacing w:val="10"/>
              </w:rPr>
            </w:pPr>
            <w:r w:rsidRPr="007638EB">
              <w:rPr>
                <w:rFonts w:hAnsi="ＭＳ ゴシック" w:hint="eastAsia"/>
                <w:spacing w:val="-20"/>
                <w:u w:val="thick" w:color="FF0000"/>
              </w:rPr>
              <w:t>第３３条</w:t>
            </w:r>
            <w:r w:rsidRPr="005623C2">
              <w:rPr>
                <w:rFonts w:hAnsi="ＭＳ 明朝" w:hint="eastAsia"/>
              </w:rPr>
              <w:t xml:space="preserve">　機械包括特約書及び企業総合包括特約書の対象となる委託販売契約の申込等については、次のとおりとする。</w:t>
            </w:r>
          </w:p>
          <w:p w14:paraId="3FDE9135" w14:textId="77777777" w:rsidR="00C93EF7" w:rsidRPr="001E0C46" w:rsidRDefault="00C93EF7" w:rsidP="00AB490C">
            <w:pPr>
              <w:ind w:left="448" w:hanging="224"/>
              <w:rPr>
                <w:rFonts w:hAnsi="ＭＳ ゴシック"/>
                <w:spacing w:val="10"/>
              </w:rPr>
            </w:pPr>
            <w:r w:rsidRPr="001E0C46">
              <w:rPr>
                <w:rFonts w:hAnsi="ＭＳ ゴシック" w:hint="eastAsia"/>
              </w:rPr>
              <w:t>一　買取条件付の委託販売契約については、通常の輸出契約と同様に付保申込を行い当該委託販売契約の内容に基づいて保険契約を締結する。</w:t>
            </w:r>
          </w:p>
          <w:p w14:paraId="58756B34" w14:textId="77777777" w:rsidR="00C93EF7" w:rsidRPr="001E0C46" w:rsidRDefault="00C93EF7" w:rsidP="00AB490C">
            <w:pPr>
              <w:ind w:left="448" w:hanging="238"/>
              <w:rPr>
                <w:rFonts w:hAnsi="ＭＳ ゴシック"/>
              </w:rPr>
            </w:pPr>
            <w:r w:rsidRPr="00194A8F">
              <w:rPr>
                <w:rFonts w:hAnsi="ＭＳ ゴシック" w:hint="eastAsia"/>
              </w:rPr>
              <w:t>二</w:t>
            </w:r>
            <w:r w:rsidRPr="000603B0">
              <w:rPr>
                <w:rFonts w:ascii="ＭＳ 明朝" w:eastAsia="ＭＳ 明朝" w:hAnsi="ＭＳ 明朝" w:hint="eastAsia"/>
              </w:rPr>
              <w:t xml:space="preserve">　</w:t>
            </w:r>
            <w:r w:rsidRPr="001E0C46">
              <w:rPr>
                <w:rFonts w:hAnsi="ＭＳ ゴシック" w:hint="eastAsia"/>
              </w:rPr>
              <w:t>買取条件のない委託販売契約については、次のとおりとする。</w:t>
            </w:r>
          </w:p>
          <w:p w14:paraId="2B9E98A3" w14:textId="77777777" w:rsidR="00C93EF7" w:rsidRPr="001E0C46" w:rsidRDefault="00C93EF7" w:rsidP="00AB490C">
            <w:pPr>
              <w:ind w:left="672" w:hanging="238"/>
              <w:rPr>
                <w:rFonts w:hAnsi="ＭＳ ゴシック"/>
                <w:spacing w:val="10"/>
              </w:rPr>
            </w:pPr>
            <w:r w:rsidRPr="001E0C46">
              <w:rPr>
                <w:rFonts w:hAnsi="ＭＳ ゴシック" w:hint="eastAsia"/>
              </w:rPr>
              <w:t>イ　約款第３条第２号のてん補危険については、一律１月分を付保申込することとする。ただし、これを超える期間により付保申込を行うことを妨げない。</w:t>
            </w:r>
          </w:p>
          <w:p w14:paraId="7E526A85" w14:textId="77777777" w:rsidR="00C93EF7" w:rsidRPr="00B605B5" w:rsidRDefault="00C93EF7" w:rsidP="00AB490C">
            <w:pPr>
              <w:ind w:left="672" w:hanging="238"/>
              <w:rPr>
                <w:rFonts w:hAnsi="ＭＳ ゴシック"/>
                <w:spacing w:val="10"/>
              </w:rPr>
            </w:pPr>
            <w:r w:rsidRPr="00B605B5">
              <w:rPr>
                <w:rFonts w:hAnsi="ＭＳ ゴシック" w:hint="eastAsia"/>
              </w:rPr>
              <w:t>ロ　最終需要者が確定した段階での当該支払条件に基づく内容変更承認申請については、被保険者の任意とし、この場合は当該委託販売契約について保険料計算上、反映されているリスクの範囲内において日本貿易保険はてん補するものとする。</w:t>
            </w:r>
          </w:p>
          <w:p w14:paraId="3ACD7132" w14:textId="77777777" w:rsidR="00C93EF7" w:rsidRPr="00B605B5" w:rsidRDefault="00C93EF7" w:rsidP="00AB490C">
            <w:pPr>
              <w:ind w:left="672" w:hanging="238"/>
              <w:rPr>
                <w:rFonts w:hAnsi="ＭＳ ゴシック"/>
                <w:spacing w:val="10"/>
              </w:rPr>
            </w:pPr>
            <w:r w:rsidRPr="00B605B5">
              <w:rPr>
                <w:rFonts w:hAnsi="ＭＳ ゴシック" w:hint="eastAsia"/>
              </w:rPr>
              <w:t>ハ　輸出した貨物が販売されずに積み戻された場合は、約款第３条第２号のてん補危険に係る保険料は</w:t>
            </w:r>
            <w:r w:rsidRPr="00B605B5">
              <w:rPr>
                <w:rFonts w:hAnsi="ＭＳ ゴシック"/>
              </w:rPr>
              <w:t>100</w:t>
            </w:r>
            <w:r w:rsidRPr="00B605B5">
              <w:rPr>
                <w:rFonts w:hAnsi="ＭＳ ゴシック" w:hint="eastAsia"/>
              </w:rPr>
              <w:t>％返還することとする。</w:t>
            </w:r>
          </w:p>
          <w:p w14:paraId="767C4ED2" w14:textId="77777777" w:rsidR="00C93EF7" w:rsidRPr="007F6E09" w:rsidRDefault="00C93EF7" w:rsidP="00AB490C">
            <w:pPr>
              <w:rPr>
                <w:rFonts w:hAnsi="ＭＳ ゴシック"/>
                <w:spacing w:val="10"/>
              </w:rPr>
            </w:pPr>
            <w:r w:rsidRPr="007F6E09">
              <w:rPr>
                <w:rFonts w:hAnsi="ＭＳ ゴシック" w:hint="eastAsia"/>
              </w:rPr>
              <w:t>（電子メール等の取扱い）</w:t>
            </w:r>
          </w:p>
          <w:p w14:paraId="19E8CF51" w14:textId="77777777" w:rsidR="00C93EF7" w:rsidRPr="00B605B5" w:rsidRDefault="00C93EF7" w:rsidP="00AB490C">
            <w:pPr>
              <w:ind w:left="240" w:hanging="238"/>
              <w:rPr>
                <w:rFonts w:hAnsi="ＭＳ ゴシック"/>
                <w:spacing w:val="10"/>
              </w:rPr>
            </w:pPr>
            <w:r w:rsidRPr="007638EB">
              <w:rPr>
                <w:rFonts w:hAnsi="ＭＳ ゴシック" w:hint="eastAsia"/>
                <w:spacing w:val="-20"/>
                <w:u w:val="thick" w:color="FF0000"/>
              </w:rPr>
              <w:t>第３４条</w:t>
            </w:r>
            <w:r w:rsidRPr="007F6E09">
              <w:rPr>
                <w:rFonts w:hAnsi="ＭＳ ゴシック" w:hint="eastAsia"/>
              </w:rPr>
              <w:t xml:space="preserve">　</w:t>
            </w:r>
            <w:r w:rsidRPr="00B605B5">
              <w:rPr>
                <w:rFonts w:hAnsi="ＭＳ ゴシック" w:hint="eastAsia"/>
              </w:rPr>
              <w:t>保険の申込に際し、輸出契約等の相手方からの電子メール、電報又はこれに準ずるもの（以下「電子メール等」という。）により輸出契約等の内容について必要な事項が確認できる場合には、電子メール等の入手をもって輸出契約等の当事者間の合意が成立したものと推定する。</w:t>
            </w:r>
          </w:p>
          <w:p w14:paraId="1366282D" w14:textId="77777777" w:rsidR="00C93EF7" w:rsidRPr="00B605B5" w:rsidRDefault="00C93EF7" w:rsidP="00AB490C">
            <w:pPr>
              <w:ind w:left="240" w:hanging="238"/>
              <w:rPr>
                <w:rFonts w:hAnsi="ＭＳ ゴシック"/>
                <w:spacing w:val="-20"/>
              </w:rPr>
            </w:pPr>
            <w:r w:rsidRPr="00B605B5">
              <w:rPr>
                <w:rFonts w:hAnsi="ＭＳ ゴシック" w:hint="eastAsia"/>
                <w:spacing w:val="-20"/>
              </w:rPr>
              <w:t>２</w:t>
            </w:r>
            <w:r w:rsidRPr="00B605B5">
              <w:rPr>
                <w:rFonts w:hAnsi="ＭＳ ゴシック" w:hint="eastAsia"/>
              </w:rPr>
              <w:t xml:space="preserve">　輸出者等は、前項により保険契約の申込を行った場合には、輸出契約等の相手方の応諾サインのある輸出契約書等又はそれに準ずる書類を別途入手し、保管しなければならない。</w:t>
            </w:r>
          </w:p>
          <w:p w14:paraId="51200057" w14:textId="77777777" w:rsidR="00C93EF7" w:rsidRPr="00B605B5" w:rsidRDefault="00C93EF7" w:rsidP="00AB490C">
            <w:pPr>
              <w:ind w:left="240" w:hanging="238"/>
              <w:rPr>
                <w:rFonts w:hAnsi="ＭＳ ゴシック"/>
              </w:rPr>
            </w:pPr>
            <w:r w:rsidRPr="00B605B5">
              <w:rPr>
                <w:rFonts w:hAnsi="ＭＳ ゴシック" w:hint="eastAsia"/>
                <w:spacing w:val="-20"/>
              </w:rPr>
              <w:t>３</w:t>
            </w:r>
            <w:r w:rsidRPr="00B605B5">
              <w:rPr>
                <w:rFonts w:hAnsi="ＭＳ ゴシック" w:hint="eastAsia"/>
              </w:rPr>
              <w:t xml:space="preserve">　保険金の請求をする場合には、輸出契約等を証する前項の書類を保険金の請求に必要な他の書類とともに提出しなければならない。</w:t>
            </w:r>
          </w:p>
          <w:p w14:paraId="53B9FA12" w14:textId="77777777" w:rsidR="00C93EF7" w:rsidRPr="00B605B5" w:rsidRDefault="00C93EF7" w:rsidP="00AB490C">
            <w:pPr>
              <w:rPr>
                <w:rFonts w:hAnsi="ＭＳ ゴシック"/>
                <w:spacing w:val="10"/>
              </w:rPr>
            </w:pPr>
            <w:r w:rsidRPr="00B605B5">
              <w:rPr>
                <w:rFonts w:hAnsi="ＭＳ ゴシック" w:hint="eastAsia"/>
              </w:rPr>
              <w:t>（輸出契約等に係る保険契約の申込みの時期等）</w:t>
            </w:r>
          </w:p>
          <w:p w14:paraId="20BB7708" w14:textId="77777777" w:rsidR="00C93EF7" w:rsidRPr="00B605B5" w:rsidRDefault="00C93EF7" w:rsidP="00AB490C">
            <w:pPr>
              <w:ind w:left="171" w:hanging="169"/>
              <w:rPr>
                <w:rFonts w:hAnsi="ＭＳ ゴシック"/>
                <w:spacing w:val="10"/>
              </w:rPr>
            </w:pPr>
            <w:r w:rsidRPr="007638EB">
              <w:rPr>
                <w:rFonts w:hAnsi="ＭＳ ゴシック" w:hint="eastAsia"/>
                <w:spacing w:val="-20"/>
                <w:u w:val="thick" w:color="FF0000"/>
              </w:rPr>
              <w:t>第３５条</w:t>
            </w:r>
            <w:r w:rsidRPr="00B605B5">
              <w:rPr>
                <w:rFonts w:hAnsi="ＭＳ ゴシック" w:hint="eastAsia"/>
              </w:rPr>
              <w:t xml:space="preserve">　発効条件が付されている輸出契約等に係る保険契約の申込みは、当該契約の発効日以降とする。ただし、当該契約の締結日以後であれば、被保険者の選択により、発効日前でも保険の申込みができるものとする。</w:t>
            </w:r>
          </w:p>
          <w:p w14:paraId="52D2365C" w14:textId="77777777" w:rsidR="00C93EF7" w:rsidRPr="00B605B5" w:rsidRDefault="00C93EF7" w:rsidP="00AB490C">
            <w:pPr>
              <w:ind w:left="171" w:hanging="169"/>
              <w:rPr>
                <w:rFonts w:hAnsi="ＭＳ ゴシック"/>
              </w:rPr>
            </w:pPr>
            <w:r w:rsidRPr="00B605B5">
              <w:rPr>
                <w:rFonts w:hAnsi="ＭＳ ゴシック" w:hint="eastAsia"/>
                <w:spacing w:val="-20"/>
              </w:rPr>
              <w:t>２</w:t>
            </w:r>
            <w:r w:rsidRPr="00B605B5">
              <w:rPr>
                <w:rFonts w:hAnsi="ＭＳ ゴシック" w:hint="eastAsia"/>
              </w:rPr>
              <w:t xml:space="preserve">　前項ただし書により保険契約が締結された輸出契約等が発効しなかったときは、約款第３条第１号のてん補危険に係る保険料の未経過保険料及び約款第３条第２号から第４号までのてん補危険に係る保険料を返還するものとする。ただし、次条第１項に規定す</w:t>
            </w:r>
            <w:r w:rsidRPr="00B605B5">
              <w:rPr>
                <w:rFonts w:hAnsi="ＭＳ ゴシック" w:hint="eastAsia"/>
              </w:rPr>
              <w:lastRenderedPageBreak/>
              <w:t>る許可又は承認を必要とする輸出契約等について保険契約の締結後、当該許可又は承認が行われないことにより輸出契約等が発効しなかったときは、保険料は返還しない。</w:t>
            </w:r>
          </w:p>
          <w:p w14:paraId="657C5A0F" w14:textId="77777777" w:rsidR="00C93EF7" w:rsidRPr="007F6E09" w:rsidRDefault="00C93EF7" w:rsidP="00AB490C">
            <w:pPr>
              <w:ind w:left="240" w:hanging="238"/>
              <w:rPr>
                <w:rFonts w:hAnsi="ＭＳ ゴシック"/>
                <w:spacing w:val="10"/>
              </w:rPr>
            </w:pPr>
            <w:r w:rsidRPr="007F6E09">
              <w:rPr>
                <w:rFonts w:hAnsi="ＭＳ ゴシック" w:hint="eastAsia"/>
              </w:rPr>
              <w:t>（包括保険の保険申込みの遅滞等の取扱い）</w:t>
            </w:r>
          </w:p>
          <w:p w14:paraId="6E97EE34" w14:textId="77777777" w:rsidR="00C93EF7" w:rsidRDefault="00C93EF7" w:rsidP="005C02B5">
            <w:pPr>
              <w:ind w:left="149" w:hangingChars="106" w:hanging="149"/>
              <w:rPr>
                <w:rFonts w:hAnsi="ＭＳ 明朝"/>
              </w:rPr>
            </w:pPr>
            <w:r w:rsidRPr="007638EB">
              <w:rPr>
                <w:rFonts w:hAnsi="ＭＳ ゴシック" w:hint="eastAsia"/>
                <w:spacing w:val="-20"/>
                <w:u w:val="thick" w:color="FF0000"/>
              </w:rPr>
              <w:t>第３６条</w:t>
            </w:r>
            <w:r w:rsidRPr="00D5695C">
              <w:rPr>
                <w:rFonts w:hAnsi="ＭＳ 明朝" w:hint="eastAsia"/>
              </w:rPr>
              <w:t xml:space="preserve">　</w:t>
            </w:r>
            <w:r w:rsidRPr="00B605B5">
              <w:rPr>
                <w:rFonts w:hAnsi="ＭＳ 明朝" w:hint="eastAsia"/>
                <w:spacing w:val="-2"/>
              </w:rPr>
              <w:t>包括特約書に規定する保険の申込みの遅滞の起算日は、下表に掲げる日とする。</w:t>
            </w:r>
          </w:p>
          <w:tbl>
            <w:tblPr>
              <w:tblW w:w="544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4"/>
              <w:gridCol w:w="1526"/>
              <w:gridCol w:w="1713"/>
            </w:tblGrid>
            <w:tr w:rsidR="00C93EF7" w:rsidRPr="00B93689" w14:paraId="1CDE0289" w14:textId="77777777">
              <w:trPr>
                <w:cantSplit/>
                <w:trHeight w:val="479"/>
              </w:trPr>
              <w:tc>
                <w:tcPr>
                  <w:tcW w:w="3730" w:type="dxa"/>
                  <w:gridSpan w:val="2"/>
                  <w:tcBorders>
                    <w:top w:val="single" w:sz="4" w:space="0" w:color="000000"/>
                    <w:left w:val="single" w:sz="4" w:space="0" w:color="auto"/>
                    <w:bottom w:val="single" w:sz="4" w:space="0" w:color="000000"/>
                    <w:right w:val="single" w:sz="4" w:space="0" w:color="000000"/>
                  </w:tcBorders>
                  <w:vAlign w:val="center"/>
                </w:tcPr>
                <w:p w14:paraId="559A2B4A" w14:textId="77777777" w:rsidR="00C93EF7" w:rsidRPr="00B605B5" w:rsidRDefault="00C93EF7" w:rsidP="00BD1A22">
                  <w:pPr>
                    <w:suppressAutoHyphens/>
                    <w:kinsoku w:val="0"/>
                    <w:overflowPunct w:val="0"/>
                    <w:autoSpaceDE w:val="0"/>
                    <w:autoSpaceDN w:val="0"/>
                    <w:jc w:val="center"/>
                    <w:rPr>
                      <w:rFonts w:hAnsi="ＭＳ ゴシック"/>
                      <w:sz w:val="24"/>
                    </w:rPr>
                  </w:pPr>
                  <w:r w:rsidRPr="00B605B5">
                    <w:rPr>
                      <w:rFonts w:hAnsi="ＭＳ ゴシック" w:hint="eastAsia"/>
                    </w:rPr>
                    <w:t>輸出契約等の内容</w:t>
                  </w:r>
                </w:p>
              </w:tc>
              <w:tc>
                <w:tcPr>
                  <w:tcW w:w="1713" w:type="dxa"/>
                  <w:tcBorders>
                    <w:top w:val="single" w:sz="4" w:space="0" w:color="000000"/>
                    <w:left w:val="single" w:sz="4" w:space="0" w:color="000000"/>
                    <w:bottom w:val="single" w:sz="4" w:space="0" w:color="000000"/>
                    <w:right w:val="single" w:sz="4" w:space="0" w:color="000000"/>
                  </w:tcBorders>
                  <w:vAlign w:val="center"/>
                </w:tcPr>
                <w:p w14:paraId="167B8D07" w14:textId="77777777" w:rsidR="00C93EF7" w:rsidRPr="00B605B5" w:rsidRDefault="00C93EF7" w:rsidP="00BD1A22">
                  <w:pPr>
                    <w:suppressAutoHyphens/>
                    <w:kinsoku w:val="0"/>
                    <w:overflowPunct w:val="0"/>
                    <w:autoSpaceDE w:val="0"/>
                    <w:autoSpaceDN w:val="0"/>
                    <w:jc w:val="center"/>
                    <w:rPr>
                      <w:rFonts w:hAnsi="ＭＳ ゴシック"/>
                      <w:sz w:val="24"/>
                    </w:rPr>
                  </w:pPr>
                  <w:r w:rsidRPr="00B605B5">
                    <w:rPr>
                      <w:rFonts w:hAnsi="ＭＳ ゴシック" w:hint="eastAsia"/>
                    </w:rPr>
                    <w:t>申込遅滞の起算日</w:t>
                  </w:r>
                </w:p>
              </w:tc>
            </w:tr>
            <w:tr w:rsidR="00C93EF7" w:rsidRPr="00B93689" w14:paraId="6F09CA72" w14:textId="77777777">
              <w:trPr>
                <w:cantSplit/>
                <w:trHeight w:val="1393"/>
              </w:trPr>
              <w:tc>
                <w:tcPr>
                  <w:tcW w:w="3730" w:type="dxa"/>
                  <w:gridSpan w:val="2"/>
                  <w:tcBorders>
                    <w:top w:val="single" w:sz="4" w:space="0" w:color="000000"/>
                    <w:left w:val="single" w:sz="4" w:space="0" w:color="000000"/>
                    <w:bottom w:val="nil"/>
                    <w:right w:val="single" w:sz="4" w:space="0" w:color="000000"/>
                  </w:tcBorders>
                  <w:vAlign w:val="center"/>
                </w:tcPr>
                <w:p w14:paraId="0C141611" w14:textId="77777777" w:rsidR="00C93EF7" w:rsidRPr="00B605B5" w:rsidRDefault="00C93EF7" w:rsidP="00BD1A22">
                  <w:pPr>
                    <w:suppressAutoHyphens/>
                    <w:kinsoku w:val="0"/>
                    <w:wordWrap w:val="0"/>
                    <w:overflowPunct w:val="0"/>
                    <w:autoSpaceDE w:val="0"/>
                    <w:autoSpaceDN w:val="0"/>
                    <w:rPr>
                      <w:rFonts w:hAnsi="ＭＳ ゴシック"/>
                      <w:sz w:val="24"/>
                    </w:rPr>
                  </w:pPr>
                  <w:r w:rsidRPr="00F539D6">
                    <w:rPr>
                      <w:rFonts w:hint="eastAsia"/>
                    </w:rPr>
                    <w:t>「外国為替及び外国貿易法</w:t>
                  </w:r>
                  <w:r w:rsidRPr="00F539D6">
                    <w:rPr>
                      <w:rFonts w:hAnsi="ＭＳ 明朝" w:hint="eastAsia"/>
                    </w:rPr>
                    <w:t>」（</w:t>
                  </w:r>
                  <w:r w:rsidRPr="00F539D6">
                    <w:rPr>
                      <w:rFonts w:hAnsi="ＭＳ 明朝" w:hint="eastAsia"/>
                      <w:spacing w:val="-20"/>
                    </w:rPr>
                    <w:t>昭和</w:t>
                  </w:r>
                  <w:r w:rsidRPr="00F539D6">
                    <w:rPr>
                      <w:rFonts w:hAnsi="ＭＳ 明朝"/>
                      <w:spacing w:val="-20"/>
                    </w:rPr>
                    <w:t>24</w:t>
                  </w:r>
                  <w:r w:rsidRPr="00F539D6">
                    <w:rPr>
                      <w:rFonts w:hAnsi="ＭＳ 明朝" w:hint="eastAsia"/>
                      <w:spacing w:val="-20"/>
                    </w:rPr>
                    <w:t>年</w:t>
                  </w:r>
                  <w:r w:rsidRPr="00F539D6">
                    <w:rPr>
                      <w:rFonts w:hAnsi="ＭＳ 明朝" w:hint="eastAsia"/>
                    </w:rPr>
                    <w:t>法律第</w:t>
                  </w:r>
                  <w:r w:rsidRPr="00F539D6">
                    <w:rPr>
                      <w:rFonts w:hAnsi="ＭＳ 明朝"/>
                    </w:rPr>
                    <w:t>228</w:t>
                  </w:r>
                  <w:r w:rsidRPr="00F539D6">
                    <w:rPr>
                      <w:rFonts w:hAnsi="ＭＳ 明朝" w:hint="eastAsia"/>
                    </w:rPr>
                    <w:t>号。以下「外為法」という。）</w:t>
                  </w:r>
                  <w:r w:rsidRPr="00F539D6">
                    <w:rPr>
                      <w:rFonts w:hint="eastAsia"/>
                    </w:rPr>
                    <w:t>第</w:t>
                  </w:r>
                  <w:r w:rsidRPr="00F539D6">
                    <w:t>48</w:t>
                  </w:r>
                  <w:r w:rsidRPr="00F539D6">
                    <w:rPr>
                      <w:rFonts w:hint="eastAsia"/>
                    </w:rPr>
                    <w:t>条第１項の許可又は輸出貿易管理令第２条第１項第１号の承認を必要とするもの</w:t>
                  </w:r>
                  <w:r w:rsidRPr="00F539D6">
                    <w:rPr>
                      <w:rFonts w:hAnsi="ＭＳ 明朝" w:hint="eastAsia"/>
                    </w:rPr>
                    <w:t>（</w:t>
                  </w:r>
                  <w:r w:rsidRPr="00F539D6">
                    <w:rPr>
                      <w:rFonts w:hint="eastAsia"/>
                    </w:rPr>
                    <w:t>同令別表第１の１の項から</w:t>
                  </w:r>
                  <w:r w:rsidRPr="00F539D6">
                    <w:t>15</w:t>
                  </w:r>
                  <w:r w:rsidRPr="00F539D6">
                    <w:rPr>
                      <w:rFonts w:hint="eastAsia"/>
                    </w:rPr>
                    <w:t>の項までの貨物及び同令別表第２の貨物</w:t>
                  </w:r>
                  <w:r w:rsidRPr="00F539D6">
                    <w:rPr>
                      <w:rFonts w:hAnsi="ＭＳ 明朝" w:hint="eastAsia"/>
                    </w:rPr>
                    <w:t>）</w:t>
                  </w:r>
                </w:p>
              </w:tc>
              <w:tc>
                <w:tcPr>
                  <w:tcW w:w="1713" w:type="dxa"/>
                  <w:vMerge w:val="restart"/>
                  <w:tcBorders>
                    <w:top w:val="single" w:sz="4" w:space="0" w:color="000000"/>
                    <w:left w:val="single" w:sz="4" w:space="0" w:color="000000"/>
                    <w:right w:val="single" w:sz="4" w:space="0" w:color="000000"/>
                  </w:tcBorders>
                  <w:vAlign w:val="center"/>
                </w:tcPr>
                <w:p w14:paraId="799F4AE9" w14:textId="77777777" w:rsidR="00C93EF7" w:rsidRPr="00B605B5" w:rsidRDefault="00C93EF7" w:rsidP="00BD1A22">
                  <w:pPr>
                    <w:suppressAutoHyphens/>
                    <w:kinsoku w:val="0"/>
                    <w:wordWrap w:val="0"/>
                    <w:overflowPunct w:val="0"/>
                    <w:autoSpaceDE w:val="0"/>
                    <w:autoSpaceDN w:val="0"/>
                    <w:rPr>
                      <w:rFonts w:hAnsi="ＭＳ ゴシック"/>
                      <w:sz w:val="24"/>
                    </w:rPr>
                  </w:pPr>
                  <w:r w:rsidRPr="00F539D6">
                    <w:rPr>
                      <w:rFonts w:hint="eastAsia"/>
                    </w:rPr>
                    <w:t>契約締結日（</w:t>
                  </w:r>
                  <w:r w:rsidRPr="00F539D6">
                    <w:rPr>
                      <w:rFonts w:hAnsi="ＭＳ 明朝" w:hint="eastAsia"/>
                    </w:rPr>
                    <w:t>発効条件が付されている輸出契約等にあっては、当該契約の発効日。以下この表において同じ。）</w:t>
                  </w:r>
                </w:p>
              </w:tc>
            </w:tr>
            <w:tr w:rsidR="00C93EF7" w:rsidRPr="00B93689" w14:paraId="35D7A925" w14:textId="77777777">
              <w:trPr>
                <w:cantSplit/>
                <w:trHeight w:val="1047"/>
              </w:trPr>
              <w:tc>
                <w:tcPr>
                  <w:tcW w:w="2204" w:type="dxa"/>
                  <w:vMerge w:val="restart"/>
                  <w:tcBorders>
                    <w:top w:val="single" w:sz="4" w:space="0" w:color="000000"/>
                    <w:left w:val="single" w:sz="4" w:space="0" w:color="000000"/>
                    <w:bottom w:val="nil"/>
                    <w:right w:val="single" w:sz="4" w:space="0" w:color="000000"/>
                  </w:tcBorders>
                  <w:vAlign w:val="center"/>
                </w:tcPr>
                <w:p w14:paraId="65A876B7" w14:textId="77777777" w:rsidR="00C93EF7" w:rsidRPr="00B605B5" w:rsidRDefault="00C93EF7" w:rsidP="00BD1A22">
                  <w:pPr>
                    <w:suppressAutoHyphens/>
                    <w:kinsoku w:val="0"/>
                    <w:wordWrap w:val="0"/>
                    <w:overflowPunct w:val="0"/>
                    <w:autoSpaceDE w:val="0"/>
                    <w:autoSpaceDN w:val="0"/>
                    <w:rPr>
                      <w:rFonts w:hAnsi="ＭＳ ゴシック"/>
                      <w:sz w:val="24"/>
                    </w:rPr>
                  </w:pPr>
                  <w:r w:rsidRPr="00F539D6">
                    <w:rPr>
                      <w:rFonts w:hint="eastAsia"/>
                    </w:rPr>
                    <w:t>外為法第</w:t>
                  </w:r>
                  <w:r w:rsidRPr="00F539D6">
                    <w:t>48</w:t>
                  </w:r>
                  <w:r w:rsidRPr="00F539D6">
                    <w:rPr>
                      <w:rFonts w:hint="eastAsia"/>
                    </w:rPr>
                    <w:t>条第１項の許可又は輸出貿易管理令第４条第１項第３号のイ並びにロの許可を必要とするもの</w:t>
                  </w:r>
                  <w:r w:rsidRPr="00F539D6">
                    <w:rPr>
                      <w:rFonts w:hAnsi="ＭＳ 明朝" w:hint="eastAsia"/>
                    </w:rPr>
                    <w:t>（</w:t>
                  </w:r>
                  <w:r w:rsidRPr="00F539D6">
                    <w:rPr>
                      <w:rFonts w:hint="eastAsia"/>
                    </w:rPr>
                    <w:t>同令別表第１の</w:t>
                  </w:r>
                  <w:r w:rsidRPr="00F539D6">
                    <w:t>16</w:t>
                  </w:r>
                  <w:r w:rsidRPr="00F539D6">
                    <w:rPr>
                      <w:rFonts w:hint="eastAsia"/>
                    </w:rPr>
                    <w:t>の項の貨物及び保険申込時までに客観要件並びにインフォーム要件に該当する貨物</w:t>
                  </w:r>
                  <w:r w:rsidRPr="00F539D6">
                    <w:rPr>
                      <w:rFonts w:hAnsi="ＭＳ 明朝" w:hint="eastAsia"/>
                    </w:rPr>
                    <w:t>）</w:t>
                  </w:r>
                </w:p>
              </w:tc>
              <w:tc>
                <w:tcPr>
                  <w:tcW w:w="1526" w:type="dxa"/>
                  <w:tcBorders>
                    <w:top w:val="single" w:sz="4" w:space="0" w:color="000000"/>
                    <w:left w:val="single" w:sz="4" w:space="0" w:color="000000"/>
                    <w:bottom w:val="dashed" w:sz="4" w:space="0" w:color="000000"/>
                    <w:right w:val="single" w:sz="4" w:space="0" w:color="000000"/>
                  </w:tcBorders>
                  <w:vAlign w:val="center"/>
                </w:tcPr>
                <w:p w14:paraId="0ADF3BB3" w14:textId="77777777" w:rsidR="00C93EF7" w:rsidRPr="00B605B5" w:rsidRDefault="00C93EF7" w:rsidP="00BD1A22">
                  <w:pPr>
                    <w:suppressAutoHyphens/>
                    <w:kinsoku w:val="0"/>
                    <w:wordWrap w:val="0"/>
                    <w:overflowPunct w:val="0"/>
                    <w:autoSpaceDE w:val="0"/>
                    <w:autoSpaceDN w:val="0"/>
                    <w:rPr>
                      <w:rFonts w:hAnsi="ＭＳ ゴシック"/>
                      <w:sz w:val="24"/>
                    </w:rPr>
                  </w:pPr>
                  <w:r w:rsidRPr="00B605B5">
                    <w:rPr>
                      <w:rFonts w:hAnsi="ＭＳ ゴシック" w:hint="eastAsia"/>
                    </w:rPr>
                    <w:t>客観要件に該当する貨物に係るもの</w:t>
                  </w:r>
                </w:p>
              </w:tc>
              <w:tc>
                <w:tcPr>
                  <w:tcW w:w="1713" w:type="dxa"/>
                  <w:vMerge/>
                  <w:tcBorders>
                    <w:left w:val="single" w:sz="4" w:space="0" w:color="000000"/>
                    <w:bottom w:val="dashed" w:sz="4" w:space="0" w:color="000000"/>
                    <w:right w:val="single" w:sz="4" w:space="0" w:color="000000"/>
                  </w:tcBorders>
                  <w:vAlign w:val="center"/>
                </w:tcPr>
                <w:p w14:paraId="3102071D" w14:textId="77777777" w:rsidR="00C93EF7" w:rsidRPr="00B605B5" w:rsidRDefault="00C93EF7" w:rsidP="00BD1A22">
                  <w:pPr>
                    <w:suppressAutoHyphens/>
                    <w:kinsoku w:val="0"/>
                    <w:wordWrap w:val="0"/>
                    <w:overflowPunct w:val="0"/>
                    <w:autoSpaceDE w:val="0"/>
                    <w:autoSpaceDN w:val="0"/>
                    <w:jc w:val="center"/>
                    <w:rPr>
                      <w:rFonts w:hAnsi="ＭＳ ゴシック"/>
                      <w:sz w:val="24"/>
                    </w:rPr>
                  </w:pPr>
                </w:p>
              </w:tc>
            </w:tr>
            <w:tr w:rsidR="00C93EF7" w:rsidRPr="00B93689" w14:paraId="41046472" w14:textId="77777777">
              <w:trPr>
                <w:cantSplit/>
                <w:trHeight w:val="1325"/>
              </w:trPr>
              <w:tc>
                <w:tcPr>
                  <w:tcW w:w="2204" w:type="dxa"/>
                  <w:vMerge/>
                  <w:tcBorders>
                    <w:top w:val="nil"/>
                    <w:left w:val="single" w:sz="4" w:space="0" w:color="000000"/>
                    <w:bottom w:val="single" w:sz="4" w:space="0" w:color="auto"/>
                    <w:right w:val="single" w:sz="4" w:space="0" w:color="000000"/>
                  </w:tcBorders>
                </w:tcPr>
                <w:p w14:paraId="2D80C077" w14:textId="77777777" w:rsidR="00C93EF7" w:rsidRPr="00B605B5" w:rsidRDefault="00C93EF7" w:rsidP="00BD1A22">
                  <w:pPr>
                    <w:autoSpaceDE w:val="0"/>
                    <w:autoSpaceDN w:val="0"/>
                    <w:jc w:val="left"/>
                    <w:rPr>
                      <w:rFonts w:hAnsi="ＭＳ ゴシック"/>
                      <w:sz w:val="24"/>
                    </w:rPr>
                  </w:pPr>
                </w:p>
              </w:tc>
              <w:tc>
                <w:tcPr>
                  <w:tcW w:w="1526" w:type="dxa"/>
                  <w:tcBorders>
                    <w:top w:val="single" w:sz="4" w:space="0" w:color="000000"/>
                    <w:left w:val="single" w:sz="4" w:space="0" w:color="000000"/>
                    <w:bottom w:val="single" w:sz="4" w:space="0" w:color="auto"/>
                    <w:right w:val="single" w:sz="4" w:space="0" w:color="000000"/>
                  </w:tcBorders>
                  <w:vAlign w:val="center"/>
                </w:tcPr>
                <w:p w14:paraId="3F646EC5" w14:textId="77777777" w:rsidR="00C93EF7" w:rsidRPr="00B605B5" w:rsidRDefault="00C93EF7" w:rsidP="00BD1A22">
                  <w:pPr>
                    <w:suppressAutoHyphens/>
                    <w:kinsoku w:val="0"/>
                    <w:wordWrap w:val="0"/>
                    <w:overflowPunct w:val="0"/>
                    <w:autoSpaceDE w:val="0"/>
                    <w:autoSpaceDN w:val="0"/>
                    <w:rPr>
                      <w:rFonts w:hAnsi="ＭＳ ゴシック"/>
                      <w:sz w:val="24"/>
                    </w:rPr>
                  </w:pPr>
                  <w:r w:rsidRPr="00B605B5">
                    <w:rPr>
                      <w:rFonts w:hAnsi="ＭＳ ゴシック" w:hint="eastAsia"/>
                    </w:rPr>
                    <w:t>インフォーム要件に該当する貨物に係るもの</w:t>
                  </w:r>
                </w:p>
              </w:tc>
              <w:tc>
                <w:tcPr>
                  <w:tcW w:w="1713" w:type="dxa"/>
                  <w:tcBorders>
                    <w:top w:val="single" w:sz="4" w:space="0" w:color="000000"/>
                    <w:left w:val="single" w:sz="4" w:space="0" w:color="000000"/>
                    <w:bottom w:val="single" w:sz="4" w:space="0" w:color="auto"/>
                    <w:right w:val="single" w:sz="4" w:space="0" w:color="000000"/>
                  </w:tcBorders>
                  <w:vAlign w:val="center"/>
                </w:tcPr>
                <w:p w14:paraId="0AFA57BB" w14:textId="77777777" w:rsidR="00C93EF7" w:rsidRPr="00B605B5" w:rsidRDefault="00C93EF7" w:rsidP="00BD1A22">
                  <w:pPr>
                    <w:suppressAutoHyphens/>
                    <w:kinsoku w:val="0"/>
                    <w:wordWrap w:val="0"/>
                    <w:overflowPunct w:val="0"/>
                    <w:autoSpaceDE w:val="0"/>
                    <w:autoSpaceDN w:val="0"/>
                    <w:jc w:val="left"/>
                    <w:rPr>
                      <w:rFonts w:hAnsi="ＭＳ ゴシック"/>
                      <w:sz w:val="24"/>
                    </w:rPr>
                  </w:pPr>
                  <w:r w:rsidRPr="00B605B5">
                    <w:rPr>
                      <w:rFonts w:hAnsi="ＭＳ ゴシック" w:hint="eastAsia"/>
                    </w:rPr>
                    <w:t>契約締結日又は輸出許可取得日のいずれか遅い日</w:t>
                  </w:r>
                </w:p>
              </w:tc>
            </w:tr>
            <w:tr w:rsidR="00C93EF7" w:rsidRPr="006C2025" w14:paraId="16E78063" w14:textId="77777777">
              <w:trPr>
                <w:cantSplit/>
                <w:trHeight w:val="479"/>
              </w:trPr>
              <w:tc>
                <w:tcPr>
                  <w:tcW w:w="3730" w:type="dxa"/>
                  <w:gridSpan w:val="2"/>
                  <w:tcBorders>
                    <w:top w:val="single" w:sz="4" w:space="0" w:color="000000"/>
                    <w:left w:val="single" w:sz="4" w:space="0" w:color="auto"/>
                    <w:bottom w:val="single" w:sz="4" w:space="0" w:color="000000"/>
                    <w:right w:val="single" w:sz="4" w:space="0" w:color="000000"/>
                  </w:tcBorders>
                  <w:vAlign w:val="center"/>
                </w:tcPr>
                <w:p w14:paraId="608E3624" w14:textId="77777777" w:rsidR="00C93EF7" w:rsidRDefault="00C93EF7" w:rsidP="00BD1A22">
                  <w:pPr>
                    <w:suppressAutoHyphens/>
                    <w:kinsoku w:val="0"/>
                    <w:overflowPunct w:val="0"/>
                    <w:autoSpaceDE w:val="0"/>
                    <w:autoSpaceDN w:val="0"/>
                    <w:jc w:val="center"/>
                  </w:pPr>
                </w:p>
                <w:p w14:paraId="4ABFDCEB" w14:textId="77777777" w:rsidR="00C93EF7" w:rsidRPr="00B605B5" w:rsidRDefault="00C93EF7" w:rsidP="00BD1A22">
                  <w:pPr>
                    <w:suppressAutoHyphens/>
                    <w:kinsoku w:val="0"/>
                    <w:overflowPunct w:val="0"/>
                    <w:autoSpaceDE w:val="0"/>
                    <w:autoSpaceDN w:val="0"/>
                    <w:jc w:val="center"/>
                    <w:rPr>
                      <w:rFonts w:hAnsi="ＭＳ ゴシック"/>
                      <w:u w:val="thick" w:color="FF0000"/>
                    </w:rPr>
                  </w:pPr>
                  <w:r>
                    <w:rPr>
                      <w:rFonts w:hint="eastAsia"/>
                    </w:rPr>
                    <w:t xml:space="preserve">　</w:t>
                  </w:r>
                  <w:r w:rsidRPr="00F539D6">
                    <w:rPr>
                      <w:rFonts w:hint="eastAsia"/>
                    </w:rPr>
                    <w:t>上記外為法に係る許可又は承認が必要ないもの</w:t>
                  </w:r>
                </w:p>
              </w:tc>
              <w:tc>
                <w:tcPr>
                  <w:tcW w:w="1713" w:type="dxa"/>
                  <w:tcBorders>
                    <w:top w:val="single" w:sz="4" w:space="0" w:color="000000"/>
                    <w:left w:val="single" w:sz="4" w:space="0" w:color="000000"/>
                    <w:bottom w:val="single" w:sz="4" w:space="0" w:color="000000"/>
                    <w:right w:val="single" w:sz="4" w:space="0" w:color="000000"/>
                  </w:tcBorders>
                  <w:vAlign w:val="center"/>
                </w:tcPr>
                <w:p w14:paraId="3D8AF50B" w14:textId="77777777" w:rsidR="00C93EF7" w:rsidRPr="007A3D10" w:rsidRDefault="00C93EF7" w:rsidP="00BD1A22">
                  <w:pPr>
                    <w:suppressAutoHyphens/>
                    <w:kinsoku w:val="0"/>
                    <w:overflowPunct w:val="0"/>
                    <w:autoSpaceDE w:val="0"/>
                    <w:autoSpaceDN w:val="0"/>
                    <w:jc w:val="center"/>
                    <w:rPr>
                      <w:rFonts w:hAnsi="ＭＳ ゴシック"/>
                    </w:rPr>
                  </w:pPr>
                  <w:r w:rsidRPr="007A3D10">
                    <w:rPr>
                      <w:rFonts w:hAnsi="ＭＳ ゴシック" w:hint="eastAsia"/>
                    </w:rPr>
                    <w:t>契約締結日</w:t>
                  </w:r>
                </w:p>
              </w:tc>
            </w:tr>
          </w:tbl>
          <w:p w14:paraId="4A352431" w14:textId="77777777" w:rsidR="00C93EF7" w:rsidRDefault="00C93EF7" w:rsidP="00AB490C">
            <w:pPr>
              <w:ind w:left="171" w:hanging="169"/>
              <w:rPr>
                <w:rFonts w:hAnsi="ＭＳ ゴシック"/>
                <w:spacing w:val="-20"/>
              </w:rPr>
            </w:pPr>
          </w:p>
          <w:p w14:paraId="73BA378D" w14:textId="77777777" w:rsidR="00C93EF7" w:rsidRPr="000603B0" w:rsidRDefault="00C93EF7" w:rsidP="00AB490C">
            <w:pPr>
              <w:ind w:left="171" w:hanging="169"/>
              <w:rPr>
                <w:rFonts w:ascii="ＭＳ 明朝" w:eastAsia="ＭＳ 明朝" w:hAnsi="ＭＳ 明朝"/>
                <w:spacing w:val="10"/>
              </w:rPr>
            </w:pPr>
            <w:r w:rsidRPr="00D5695C">
              <w:rPr>
                <w:rFonts w:hAnsi="ＭＳ ゴシック" w:hint="eastAsia"/>
                <w:spacing w:val="-20"/>
              </w:rPr>
              <w:t>２</w:t>
            </w:r>
            <w:r w:rsidRPr="00D5695C">
              <w:rPr>
                <w:rFonts w:hAnsi="ＭＳ 明朝" w:hint="eastAsia"/>
              </w:rPr>
              <w:t xml:space="preserve">　包括特約書に規定する保険の申込みの著しい遅滞とは、前項に規定する日から３月を経過した後に保険の申込みを行うことをいう。ただし、次項に該当するものを除く。</w:t>
            </w:r>
          </w:p>
          <w:p w14:paraId="49F20E90" w14:textId="77777777" w:rsidR="00C93EF7" w:rsidRPr="00A3469A" w:rsidRDefault="00C93EF7" w:rsidP="00AB490C">
            <w:pPr>
              <w:ind w:left="171" w:hanging="169"/>
              <w:rPr>
                <w:rFonts w:hAnsi="ＭＳ ゴシック"/>
                <w:spacing w:val="10"/>
              </w:rPr>
            </w:pPr>
            <w:r w:rsidRPr="007F6E09">
              <w:rPr>
                <w:rFonts w:hAnsi="ＭＳ ゴシック" w:hint="eastAsia"/>
              </w:rPr>
              <w:t>３</w:t>
            </w:r>
            <w:r w:rsidRPr="000603B0">
              <w:rPr>
                <w:rFonts w:ascii="ＭＳ 明朝" w:eastAsia="ＭＳ 明朝" w:hAnsi="ＭＳ 明朝" w:hint="eastAsia"/>
              </w:rPr>
              <w:t xml:space="preserve">　</w:t>
            </w:r>
            <w:r w:rsidRPr="00A3469A">
              <w:rPr>
                <w:rFonts w:hAnsi="ＭＳ ゴシック" w:hint="eastAsia"/>
              </w:rPr>
              <w:t>包括特約書に規定する保険の申込みの脱漏とは、第１項に規定する日から被保険利益が消滅する日までの間に保険の申込みが行われないことをいう。ただし、第１項に規定する日から３月以内に被保険利益が消滅する場合であって、被保険利益消滅後、第１項に規定する日から３月以内に保険の申込みが行われている場合を除く。</w:t>
            </w:r>
          </w:p>
          <w:p w14:paraId="66258B58" w14:textId="77777777" w:rsidR="00C93EF7" w:rsidRPr="00A3469A" w:rsidRDefault="00C93EF7" w:rsidP="00AB490C">
            <w:pPr>
              <w:ind w:left="171" w:hanging="169"/>
              <w:rPr>
                <w:rFonts w:hAnsi="ＭＳ ゴシック"/>
                <w:spacing w:val="-20"/>
                <w:u w:val="thick" w:color="FF0000"/>
              </w:rPr>
            </w:pPr>
            <w:r w:rsidRPr="007F6E09">
              <w:rPr>
                <w:rFonts w:hAnsi="ＭＳ ゴシック" w:hint="eastAsia"/>
              </w:rPr>
              <w:t>４</w:t>
            </w:r>
            <w:r w:rsidRPr="00CC604C">
              <w:rPr>
                <w:rFonts w:ascii="ＭＳ 明朝" w:eastAsia="ＭＳ 明朝" w:hAnsi="ＭＳ 明朝" w:hint="eastAsia"/>
              </w:rPr>
              <w:t xml:space="preserve">　</w:t>
            </w:r>
            <w:r w:rsidRPr="00A3469A">
              <w:rPr>
                <w:rFonts w:hAnsi="ＭＳ ゴシック" w:hint="eastAsia"/>
              </w:rPr>
              <w:t>日本貿易保険は、第１項に規定する日から２月を経過した後に保険の申込みを受けた</w:t>
            </w:r>
            <w:r w:rsidRPr="00A3469A">
              <w:rPr>
                <w:rFonts w:hAnsi="ＭＳ ゴシック" w:hint="eastAsia"/>
              </w:rPr>
              <w:lastRenderedPageBreak/>
              <w:t>場合（輸出組合又はこれに準ずる団体（以下「組合等」という。）との間で締結した特約書（以下「組合包括」という。）に基づく保険の申込みにあっては、当該保険の申込みの遅滞又は脱漏について、組合等の故意又は重大な過失が主たる原因である場合を除く。）には、その都度、当該保険の申込みに係る輸出者等に申込遅滞理由書を求めることができる。</w:t>
            </w:r>
            <w:r w:rsidRPr="00A3469A">
              <w:rPr>
                <w:rFonts w:hAnsi="ＭＳ ゴシック" w:hint="eastAsia"/>
                <w:u w:val="thick" w:color="FF0000"/>
              </w:rPr>
              <w:t>ただし、海外商社名簿について第８条に基づく信用調査報告書の取得に相当程度の日数を要した場合を除く。</w:t>
            </w:r>
          </w:p>
          <w:p w14:paraId="495F916D" w14:textId="77777777" w:rsidR="00C93EF7" w:rsidRPr="00A3469A" w:rsidRDefault="00C93EF7" w:rsidP="00AB490C">
            <w:pPr>
              <w:ind w:left="171" w:hanging="169"/>
              <w:rPr>
                <w:rFonts w:hAnsi="ＭＳ ゴシック"/>
              </w:rPr>
            </w:pPr>
            <w:r w:rsidRPr="007F6E09">
              <w:rPr>
                <w:rFonts w:hAnsi="ＭＳ ゴシック" w:hint="eastAsia"/>
              </w:rPr>
              <w:t>５</w:t>
            </w:r>
            <w:r w:rsidRPr="000603B0">
              <w:rPr>
                <w:rFonts w:ascii="ＭＳ 明朝" w:eastAsia="ＭＳ 明朝" w:hAnsi="ＭＳ 明朝" w:hint="eastAsia"/>
              </w:rPr>
              <w:t xml:space="preserve">　</w:t>
            </w:r>
            <w:r w:rsidRPr="00A3469A">
              <w:rPr>
                <w:rFonts w:hAnsi="ＭＳ ゴシック" w:hint="eastAsia"/>
              </w:rPr>
              <w:t>日本貿易保険は、第２項の規定に該当する保険の申込みを受けた場合又は第３項の規定に該当する輸出契約等の存在を知った場合（組合包括に基づく保険の申込みにあっては、当該保険の申込みの遅滞又は脱漏について組合等の故意又は重大な過失が主たる原因であると認められる場合を除く。）には、その都度、当該保険の申込みに係る輸出者等に申込遅滞又は脱漏理由書を求め、かつ、当該輸出者等に（組合包括に基づく保険の申込みにあっては、組合等を通じて）警告するものとする。</w:t>
            </w:r>
          </w:p>
          <w:p w14:paraId="725ACFFF" w14:textId="77777777" w:rsidR="00C93EF7" w:rsidRPr="00A3469A" w:rsidRDefault="00C93EF7" w:rsidP="00AB490C">
            <w:pPr>
              <w:ind w:left="171" w:hanging="169"/>
              <w:rPr>
                <w:rFonts w:hAnsi="ＭＳ ゴシック"/>
              </w:rPr>
            </w:pPr>
            <w:r w:rsidRPr="007F6E09">
              <w:rPr>
                <w:rFonts w:hAnsi="ＭＳ ゴシック" w:hint="eastAsia"/>
              </w:rPr>
              <w:t>６</w:t>
            </w:r>
            <w:r w:rsidRPr="000603B0">
              <w:rPr>
                <w:rFonts w:ascii="ＭＳ 明朝" w:eastAsia="ＭＳ 明朝" w:hAnsi="ＭＳ 明朝" w:hint="eastAsia"/>
              </w:rPr>
              <w:t xml:space="preserve">　</w:t>
            </w:r>
            <w:r w:rsidRPr="00A3469A">
              <w:rPr>
                <w:rFonts w:hAnsi="ＭＳ ゴシック" w:hint="eastAsia"/>
              </w:rPr>
              <w:t>前項の警告にもかかわらず、輸出者等が警告を受けたときから３年を経過するまでの期間に３回以上保険の申込みを著しく遅滞し、又は２回以上保険の申込みを脱漏した場合には、当該３回目の著しい遅滞又は２回目の脱漏に係る保険契約を含め、特約書に規定する保険料の割り増しが適用されるものとする。ただし、日本貿易保険が上記措置によることが適当でないと認めた場合はこの限りでない。</w:t>
            </w:r>
          </w:p>
          <w:p w14:paraId="20EA5BD4" w14:textId="77777777" w:rsidR="00C93EF7" w:rsidRPr="00A3469A" w:rsidRDefault="00C93EF7" w:rsidP="00AB490C">
            <w:pPr>
              <w:ind w:left="171" w:hanging="169"/>
              <w:rPr>
                <w:rFonts w:hAnsi="ＭＳ ゴシック"/>
              </w:rPr>
            </w:pPr>
            <w:r w:rsidRPr="00A3469A">
              <w:rPr>
                <w:rFonts w:hAnsi="ＭＳ ゴシック" w:hint="eastAsia"/>
              </w:rPr>
              <w:t>７　前項に規定する割り増しが適用される期間は、保険の申込みの遅滞の回数及び程度又は脱漏の回数及びその事情等を勘案して定める。</w:t>
            </w:r>
          </w:p>
          <w:p w14:paraId="59D1A6F6" w14:textId="77777777" w:rsidR="00C93EF7" w:rsidRPr="00D5695C" w:rsidRDefault="00C93EF7" w:rsidP="00A3469A">
            <w:pPr>
              <w:ind w:left="171" w:hanging="169"/>
              <w:rPr>
                <w:rFonts w:hAnsi="Times New Roman"/>
              </w:rPr>
            </w:pPr>
            <w:r w:rsidRPr="00D5695C">
              <w:rPr>
                <w:rFonts w:hAnsi="ＭＳ 明朝" w:hint="eastAsia"/>
              </w:rPr>
              <w:t>８　第６項の規定の適用を決定したときは、当該輸出者等に</w:t>
            </w:r>
            <w:r>
              <w:rPr>
                <w:rFonts w:hAnsi="ＭＳ 明朝" w:hint="eastAsia"/>
              </w:rPr>
              <w:t>直接</w:t>
            </w:r>
            <w:r w:rsidRPr="00D5695C">
              <w:rPr>
                <w:rFonts w:hAnsi="ＭＳ 明朝" w:hint="eastAsia"/>
              </w:rPr>
              <w:t>（組合包括に基づく保険の申込みにあっては、組合等を通じて）日本貿易保険がその旨を通告する。</w:t>
            </w:r>
          </w:p>
          <w:p w14:paraId="5AFF0821" w14:textId="77777777" w:rsidR="00C93EF7" w:rsidRPr="000603B0" w:rsidRDefault="00C93EF7" w:rsidP="00AB490C">
            <w:pPr>
              <w:ind w:firstLineChars="300" w:firstLine="541"/>
              <w:rPr>
                <w:rFonts w:ascii="ＭＳ 明朝" w:eastAsia="ＭＳ 明朝" w:hAnsi="ＭＳ 明朝"/>
              </w:rPr>
            </w:pPr>
          </w:p>
          <w:p w14:paraId="04E7AEE3" w14:textId="77777777" w:rsidR="00C93EF7" w:rsidRPr="00194A8F" w:rsidRDefault="00C93EF7" w:rsidP="00AB490C">
            <w:pPr>
              <w:ind w:firstLineChars="300" w:firstLine="541"/>
              <w:rPr>
                <w:rFonts w:hAnsi="ＭＳ ゴシック"/>
              </w:rPr>
            </w:pPr>
            <w:r w:rsidRPr="007F6E09">
              <w:rPr>
                <w:rFonts w:hAnsi="ＭＳ ゴシック" w:hint="eastAsia"/>
              </w:rPr>
              <w:t>第６節</w:t>
            </w:r>
            <w:r w:rsidRPr="000603B0">
              <w:rPr>
                <w:rFonts w:ascii="ＭＳ 明朝" w:eastAsia="ＭＳ 明朝" w:hAnsi="ＭＳ 明朝" w:hint="eastAsia"/>
              </w:rPr>
              <w:t xml:space="preserve">　</w:t>
            </w:r>
            <w:r w:rsidRPr="00194A8F">
              <w:rPr>
                <w:rFonts w:hAnsi="ＭＳ ゴシック" w:hint="eastAsia"/>
              </w:rPr>
              <w:t>保険料</w:t>
            </w:r>
          </w:p>
          <w:p w14:paraId="472CE639" w14:textId="77777777" w:rsidR="00C93EF7" w:rsidRPr="007F6E09" w:rsidRDefault="00C93EF7" w:rsidP="00AB490C">
            <w:pPr>
              <w:rPr>
                <w:rFonts w:hAnsi="ＭＳ ゴシック"/>
              </w:rPr>
            </w:pPr>
            <w:r w:rsidRPr="007F6E09">
              <w:rPr>
                <w:rFonts w:hAnsi="ＭＳ ゴシック" w:hint="eastAsia"/>
              </w:rPr>
              <w:t>（保険料の納付方法）</w:t>
            </w:r>
          </w:p>
          <w:p w14:paraId="2088F58C" w14:textId="77777777" w:rsidR="00C93EF7" w:rsidRPr="00D5695C" w:rsidRDefault="00C93EF7" w:rsidP="00A3469A">
            <w:pPr>
              <w:tabs>
                <w:tab w:val="num" w:pos="-9007"/>
              </w:tabs>
              <w:ind w:left="146" w:hangingChars="81" w:hanging="146"/>
              <w:rPr>
                <w:rFonts w:hAnsi="ＭＳ 明朝"/>
              </w:rPr>
            </w:pPr>
            <w:r w:rsidRPr="007638EB">
              <w:rPr>
                <w:rFonts w:hAnsi="ＭＳ ゴシック" w:hint="eastAsia"/>
                <w:u w:val="thick" w:color="FF0000"/>
              </w:rPr>
              <w:t>第３７条</w:t>
            </w:r>
            <w:r w:rsidRPr="00D5695C">
              <w:rPr>
                <w:rFonts w:hAnsi="ＭＳ ゴシック" w:hint="eastAsia"/>
              </w:rPr>
              <w:t xml:space="preserve">　</w:t>
            </w:r>
            <w:r w:rsidRPr="00D5695C">
              <w:rPr>
                <w:rFonts w:hAnsi="ＭＳ 明朝" w:hint="eastAsia"/>
              </w:rPr>
              <w:t>保険契約者は、貿易一般保険の保険料を、原則として、保険契約の締結時に一括して納付するものとする。ただし、被保険者が約款第２２条第１項に規定する輸出契約等の重大な内容変更等を行った場合であって保険契約者が保険料を納付すべきときは、次の各号に掲げる時に一括して納付するものとする。</w:t>
            </w:r>
          </w:p>
          <w:p w14:paraId="4140B15C" w14:textId="77777777" w:rsidR="00C93EF7" w:rsidRPr="00D5695C" w:rsidRDefault="00C93EF7" w:rsidP="00A3469A">
            <w:pPr>
              <w:tabs>
                <w:tab w:val="num" w:pos="-9007"/>
              </w:tabs>
              <w:ind w:leftChars="92" w:left="422" w:hangingChars="142" w:hanging="256"/>
              <w:rPr>
                <w:rFonts w:hAnsi="ＭＳ 明朝"/>
              </w:rPr>
            </w:pPr>
            <w:r w:rsidRPr="00D5695C">
              <w:rPr>
                <w:rFonts w:hAnsi="ＭＳ 明朝" w:hint="eastAsia"/>
              </w:rPr>
              <w:t>一　日本貿易保険が同条第６項の承認をした場合にあっては、被保険者が同条第１項の通知を行った時</w:t>
            </w:r>
          </w:p>
          <w:p w14:paraId="69E0E46C" w14:textId="77777777" w:rsidR="00C93EF7" w:rsidRPr="00D5695C" w:rsidRDefault="00C93EF7" w:rsidP="00A3469A">
            <w:pPr>
              <w:tabs>
                <w:tab w:val="num" w:pos="-9007"/>
              </w:tabs>
              <w:ind w:leftChars="92" w:left="422" w:hangingChars="142" w:hanging="256"/>
              <w:rPr>
                <w:rFonts w:hAnsi="ＭＳ 明朝"/>
              </w:rPr>
            </w:pPr>
            <w:r w:rsidRPr="00D5695C">
              <w:rPr>
                <w:rFonts w:hAnsi="ＭＳ 明朝" w:hint="eastAsia"/>
              </w:rPr>
              <w:t>二　前号に掲げる場合以外にあっては、日本貿易保険が同条第２項ただし書の規定による承認をした時</w:t>
            </w:r>
          </w:p>
          <w:p w14:paraId="73A7E071" w14:textId="77777777" w:rsidR="00C93EF7" w:rsidRPr="00B22169" w:rsidRDefault="00C93EF7" w:rsidP="00A3469A">
            <w:pPr>
              <w:ind w:left="155" w:hangingChars="86" w:hanging="155"/>
              <w:rPr>
                <w:rFonts w:ascii="ＭＳ 明朝" w:hAnsi="ＭＳ 明朝"/>
              </w:rPr>
            </w:pPr>
            <w:r w:rsidRPr="00AA7EAE">
              <w:rPr>
                <w:rFonts w:hAnsi="ＭＳ ゴシック" w:hint="eastAsia"/>
              </w:rPr>
              <w:lastRenderedPageBreak/>
              <w:t>２</w:t>
            </w:r>
            <w:r w:rsidRPr="002F2F25">
              <w:rPr>
                <w:rFonts w:ascii="ＭＳ 明朝" w:hAnsi="ＭＳ 明朝" w:hint="eastAsia"/>
              </w:rPr>
              <w:t xml:space="preserve">　前項の規定にかかわらず、</w:t>
            </w:r>
            <w:r w:rsidRPr="00B22169">
              <w:rPr>
                <w:rFonts w:ascii="ＭＳ 明朝" w:hAnsi="ＭＳ 明朝" w:hint="eastAsia"/>
              </w:rPr>
              <w:t>次の各号に掲げる保険料について保険契約者が希望する場合は、保険契約締結時に納付すべき保険料を当該各号ごとに定める方法により分割して納付することができる。</w:t>
            </w:r>
          </w:p>
          <w:p w14:paraId="0A5A4DC2" w14:textId="77777777" w:rsidR="00C93EF7" w:rsidRDefault="00C93EF7" w:rsidP="00A3469A">
            <w:pPr>
              <w:tabs>
                <w:tab w:val="num" w:pos="-9007"/>
              </w:tabs>
              <w:ind w:leftChars="91" w:left="325" w:hangingChars="89" w:hanging="161"/>
              <w:rPr>
                <w:rFonts w:ascii="ＭＳ 明朝" w:hAnsi="ＭＳ 明朝"/>
              </w:rPr>
            </w:pPr>
            <w:r w:rsidRPr="00B22169">
              <w:rPr>
                <w:rFonts w:ascii="ＭＳ 明朝" w:hAnsi="ＭＳ 明朝" w:hint="eastAsia"/>
              </w:rPr>
              <w:t>一　２年以上案件（代金等が本邦通貨、アメリカ合衆国ドル又はユーロにより決済されるものに限る。）に係る保険料（延払元本（ＯＥＣＤ輸出信用アレンジメントの輸出信用の元本をいう。）及び当該延払元本に付随する金利の額に対する約款第３条第２号又は第４号のてん補危険に係るものに限る。）</w:t>
            </w:r>
            <w:r>
              <w:rPr>
                <w:rFonts w:ascii="ＭＳ 明朝" w:hAnsi="ＭＳ 明朝" w:hint="eastAsia"/>
              </w:rPr>
              <w:t xml:space="preserve">　　</w:t>
            </w:r>
            <w:r w:rsidRPr="00B22169">
              <w:rPr>
                <w:rFonts w:ascii="ＭＳ 明朝" w:hAnsi="ＭＳ 明朝" w:hint="eastAsia"/>
              </w:rPr>
              <w:t>当該保険料の額の</w:t>
            </w:r>
            <w:r>
              <w:rPr>
                <w:rFonts w:ascii="ＭＳ 明朝" w:hAnsi="ＭＳ 明朝" w:hint="eastAsia"/>
              </w:rPr>
              <w:t>100</w:t>
            </w:r>
            <w:r w:rsidRPr="00B22169">
              <w:rPr>
                <w:rFonts w:ascii="ＭＳ 明朝" w:hAnsi="ＭＳ 明朝" w:hint="eastAsia"/>
              </w:rPr>
              <w:t>分の</w:t>
            </w:r>
            <w:r>
              <w:rPr>
                <w:rFonts w:ascii="ＭＳ 明朝" w:hAnsi="ＭＳ 明朝" w:hint="eastAsia"/>
              </w:rPr>
              <w:t>50</w:t>
            </w:r>
            <w:r w:rsidRPr="00B22169">
              <w:rPr>
                <w:rFonts w:ascii="ＭＳ 明朝" w:hAnsi="ＭＳ 明朝" w:hint="eastAsia"/>
              </w:rPr>
              <w:t>を保険契約の締結時に、</w:t>
            </w:r>
            <w:r>
              <w:rPr>
                <w:rFonts w:ascii="ＭＳ 明朝" w:hAnsi="ＭＳ 明朝" w:hint="eastAsia"/>
              </w:rPr>
              <w:t>100</w:t>
            </w:r>
            <w:r w:rsidRPr="00B22169">
              <w:rPr>
                <w:rFonts w:ascii="ＭＳ 明朝" w:hAnsi="ＭＳ 明朝" w:hint="eastAsia"/>
              </w:rPr>
              <w:t>分の</w:t>
            </w:r>
            <w:r>
              <w:rPr>
                <w:rFonts w:ascii="ＭＳ 明朝" w:hAnsi="ＭＳ 明朝" w:hint="eastAsia"/>
              </w:rPr>
              <w:t>50</w:t>
            </w:r>
            <w:r w:rsidRPr="00B22169">
              <w:rPr>
                <w:rFonts w:ascii="ＭＳ 明朝" w:hAnsi="ＭＳ 明朝" w:hint="eastAsia"/>
              </w:rPr>
              <w:t>を保険契約者の指定した日（保険契約締結日から５年以内であって、決済の予定起算点の日の前日以前の日に限る。）に納付する方法</w:t>
            </w:r>
          </w:p>
          <w:p w14:paraId="4565C4F2" w14:textId="77777777" w:rsidR="00C93EF7" w:rsidRPr="00B22169" w:rsidRDefault="00C93EF7" w:rsidP="00C93EF7">
            <w:pPr>
              <w:tabs>
                <w:tab w:val="num" w:pos="-9007"/>
              </w:tabs>
              <w:ind w:leftChars="91" w:left="325" w:hangingChars="89" w:hanging="161"/>
              <w:rPr>
                <w:rFonts w:ascii="ＭＳ 明朝" w:hAnsi="ＭＳ 明朝"/>
              </w:rPr>
            </w:pPr>
            <w:r w:rsidRPr="00B22169">
              <w:rPr>
                <w:rFonts w:ascii="ＭＳ 明朝" w:hAnsi="ＭＳ 明朝" w:hint="eastAsia"/>
              </w:rPr>
              <w:t>二　機械包括特約書、貿易一般保険包括保険（船舶）特約書、貿易一般保険包括保険（鉄道車両）特約書又は技術提供特約書の対象であり、かつ、契約金額が５００億円を超える２年未満案件に係る保険料　　当該保険料の額の</w:t>
            </w:r>
            <w:r w:rsidRPr="00194A8F">
              <w:rPr>
                <w:rFonts w:hAnsi="ＭＳ ゴシック" w:hint="eastAsia"/>
              </w:rPr>
              <w:t>100分の50を保険契約の締結時に、100分の50を保険契約者の指定した日（保険契約締結日から２年以内であって</w:t>
            </w:r>
            <w:r w:rsidRPr="00B22169">
              <w:rPr>
                <w:rFonts w:ascii="ＭＳ 明朝" w:hAnsi="ＭＳ 明朝" w:hint="eastAsia"/>
              </w:rPr>
              <w:t>、輸出貨物等の第１回船積予定日から最終船積予定日又は完成納期までの期間の中間日の前日以前の日に限る。）に納付する方法</w:t>
            </w:r>
          </w:p>
          <w:p w14:paraId="6C415DF7" w14:textId="77777777" w:rsidR="00C93EF7" w:rsidRPr="00B22169" w:rsidRDefault="00C93EF7" w:rsidP="00C8067F">
            <w:pPr>
              <w:ind w:left="155" w:hangingChars="86" w:hanging="155"/>
              <w:rPr>
                <w:rFonts w:ascii="ＭＳ 明朝" w:hAnsi="ＭＳ 明朝"/>
              </w:rPr>
            </w:pPr>
            <w:r w:rsidRPr="00B22169">
              <w:rPr>
                <w:rFonts w:hAnsi="ＭＳ ゴシック" w:hint="eastAsia"/>
              </w:rPr>
              <w:t>３</w:t>
            </w:r>
            <w:r w:rsidRPr="00B22169">
              <w:rPr>
                <w:rFonts w:ascii="ＭＳ 明朝" w:hAnsi="ＭＳ 明朝" w:hint="eastAsia"/>
              </w:rPr>
              <w:t xml:space="preserve">　保険契約者が前項第１号で定める方法による保険料の分割納付を申し出たときは、保険契約の締結に際し、次の特約を付すものとする。</w:t>
            </w:r>
          </w:p>
          <w:p w14:paraId="22BEB5B5" w14:textId="77777777" w:rsidR="00C93EF7" w:rsidRPr="00B22169" w:rsidRDefault="00C93EF7" w:rsidP="00C8067F">
            <w:pPr>
              <w:ind w:leftChars="90" w:left="456" w:hangingChars="163" w:hanging="294"/>
              <w:rPr>
                <w:rFonts w:hAnsi="ＭＳ 明朝"/>
              </w:rPr>
            </w:pPr>
            <w:r w:rsidRPr="00B22169">
              <w:rPr>
                <w:rFonts w:hAnsi="ＭＳ 明朝" w:hint="eastAsia"/>
              </w:rPr>
              <w:t>「１．この保険契約の申込書に記載された保険料の第２回支払日（以下「第２回支払日」という。）が到来する前に貿易一般保険約款（以下「約款」という。）第４条各号のいずれかに該当する事由が発生した場合は、保険契約者は、当該第２回支払日にかかわらず、別途、独立行政法人日本貿易保険（以下「日本貿易保険」という。）が指定する日までに当該第２回支払日に係る保険料の全額を納付しなければならない。</w:t>
            </w:r>
          </w:p>
          <w:p w14:paraId="094DA6AA" w14:textId="77777777" w:rsidR="00C93EF7" w:rsidRPr="00B22169" w:rsidRDefault="00C93EF7" w:rsidP="00C8067F">
            <w:pPr>
              <w:ind w:leftChars="190" w:left="457" w:hangingChars="63" w:hanging="114"/>
              <w:rPr>
                <w:rFonts w:ascii="ＭＳ 明朝" w:hAnsi="ＭＳ 明朝"/>
              </w:rPr>
            </w:pPr>
            <w:r w:rsidRPr="00B22169">
              <w:rPr>
                <w:rFonts w:ascii="ＭＳ 明朝" w:hAnsi="ＭＳ 明朝" w:hint="eastAsia"/>
              </w:rPr>
              <w:t>２．第２回支払日が到来する前に約款第１４条に規定する書面を提出することとなった場合であって日本貿易保険が請求したときは、保険契約者は、当該第２回支払日にかかわらず、当該請求において日本貿易保険が指定する日までに当該第２回支払日に係る保険料の全額を納付しなければならない。</w:t>
            </w:r>
          </w:p>
          <w:p w14:paraId="02FF8D4C" w14:textId="77777777" w:rsidR="00C93EF7" w:rsidRDefault="00C93EF7" w:rsidP="00C8067F">
            <w:pPr>
              <w:ind w:leftChars="190" w:left="457" w:hangingChars="63" w:hanging="114"/>
              <w:rPr>
                <w:rFonts w:ascii="ＭＳ 明朝" w:hAnsi="ＭＳ 明朝"/>
              </w:rPr>
            </w:pPr>
            <w:r w:rsidRPr="00B22169">
              <w:rPr>
                <w:rFonts w:ascii="ＭＳ 明朝" w:hAnsi="ＭＳ 明朝" w:hint="eastAsia"/>
              </w:rPr>
              <w:t>３．第２回支払日までに保険契約者が破産手続開始の決定その他これに準ずる状態に至った場合は、第２回支払日にかかわらず、保険契約者は当該破産手続開始の決定その他これに準ずる状態に至った日に当該第２回支払日に係る保険料の全額について納入義務を負うものとする。　　」</w:t>
            </w:r>
          </w:p>
          <w:p w14:paraId="20DC3F4E" w14:textId="77777777" w:rsidR="00C93EF7" w:rsidRPr="00B22169" w:rsidRDefault="00C93EF7" w:rsidP="00C8067F">
            <w:pPr>
              <w:ind w:left="284" w:hanging="284"/>
              <w:rPr>
                <w:rFonts w:ascii="ＭＳ 明朝" w:hAnsi="ＭＳ 明朝"/>
              </w:rPr>
            </w:pPr>
            <w:r w:rsidRPr="00B22169">
              <w:rPr>
                <w:rFonts w:hAnsi="ＭＳ ゴシック" w:hint="eastAsia"/>
              </w:rPr>
              <w:t>４</w:t>
            </w:r>
            <w:r w:rsidRPr="00B22169">
              <w:rPr>
                <w:rFonts w:ascii="ＭＳ 明朝" w:hAnsi="ＭＳ 明朝" w:hint="eastAsia"/>
              </w:rPr>
              <w:t xml:space="preserve">　保険契約者が第２項第２号で定める方法による保険料の分割納付を申し出たときは、保険契約の締結に際し、次の特約を付すものとする。</w:t>
            </w:r>
          </w:p>
          <w:p w14:paraId="3C754AA3" w14:textId="77777777" w:rsidR="00C93EF7" w:rsidRPr="00B22169" w:rsidRDefault="00C93EF7" w:rsidP="00C8067F">
            <w:pPr>
              <w:ind w:leftChars="1" w:left="426" w:hangingChars="235" w:hanging="424"/>
              <w:rPr>
                <w:rFonts w:ascii="ＭＳ 明朝" w:hAnsi="ＭＳ 明朝"/>
              </w:rPr>
            </w:pPr>
            <w:r w:rsidRPr="00B22169">
              <w:rPr>
                <w:rFonts w:ascii="ＭＳ 明朝" w:hAnsi="ＭＳ 明朝" w:hint="eastAsia"/>
              </w:rPr>
              <w:lastRenderedPageBreak/>
              <w:t xml:space="preserve">　「１．この保険契約の申込書に記載された保険料の第２回支払日（以下「第２回支払日」という。）が到来する前に貿易一般保険約款第４条各号のいずれかに該当する事由が発生した場合は、保険契約者は、当該第２回支払日にかかわらず、別途、独立行政法人日本貿易保険が指定する日までに当該第２回支払日に係る保険料の全額を納付しなければならない。</w:t>
            </w:r>
          </w:p>
          <w:p w14:paraId="7ABD1BA3" w14:textId="77777777" w:rsidR="00C93EF7" w:rsidRPr="00B22169" w:rsidRDefault="00C93EF7" w:rsidP="00C8067F">
            <w:pPr>
              <w:ind w:leftChars="1" w:left="426" w:hangingChars="235" w:hanging="424"/>
              <w:rPr>
                <w:rFonts w:hAnsi="ＭＳ 明朝"/>
              </w:rPr>
            </w:pPr>
            <w:r w:rsidRPr="00B22169">
              <w:rPr>
                <w:rFonts w:ascii="ＭＳ 明朝" w:hAnsi="ＭＳ 明朝" w:hint="eastAsia"/>
              </w:rPr>
              <w:t>２．第２回支払日までに保険契約者が破産手続開始の決定その他これに準ずる状態に至った場合は、第２回支払日にかかわらず、保険契約者は当該破産手続開始の決定その他これに準ずる状態に至った日に当該第２回支払日に係る保険料の全額について納入義務を負うものとする。　　」</w:t>
            </w:r>
          </w:p>
          <w:p w14:paraId="43DA46E8" w14:textId="77777777" w:rsidR="00C93EF7" w:rsidRPr="00D5695C" w:rsidRDefault="00C93EF7" w:rsidP="00C8067F">
            <w:pPr>
              <w:rPr>
                <w:rFonts w:hAnsi="Times New Roman"/>
              </w:rPr>
            </w:pPr>
            <w:r w:rsidRPr="00D5695C">
              <w:rPr>
                <w:rFonts w:hAnsi="Times New Roman" w:hint="eastAsia"/>
              </w:rPr>
              <w:t>（決済期限前の決済）</w:t>
            </w:r>
          </w:p>
          <w:p w14:paraId="27DF1484" w14:textId="77777777" w:rsidR="00C93EF7" w:rsidRPr="00D5695C" w:rsidRDefault="00C93EF7" w:rsidP="005C02B5">
            <w:pPr>
              <w:ind w:left="161" w:hangingChars="115" w:hanging="161"/>
              <w:rPr>
                <w:rFonts w:hAnsi="Times New Roman"/>
              </w:rPr>
            </w:pPr>
            <w:r w:rsidRPr="007638EB">
              <w:rPr>
                <w:rFonts w:hAnsi="ＭＳ ゴシック" w:hint="eastAsia"/>
                <w:spacing w:val="-20"/>
                <w:u w:val="thick" w:color="FF0000"/>
              </w:rPr>
              <w:t>第３８条</w:t>
            </w:r>
            <w:r w:rsidRPr="00D5695C">
              <w:rPr>
                <w:rFonts w:hAnsi="ＭＳ 明朝" w:hint="eastAsia"/>
                <w:spacing w:val="-20"/>
              </w:rPr>
              <w:t xml:space="preserve">　</w:t>
            </w:r>
            <w:r w:rsidRPr="00D5695C">
              <w:rPr>
                <w:rFonts w:hint="eastAsia"/>
              </w:rPr>
              <w:t>決済期限前に決済が行われたことは、約款第２４条第３項の合理的理由による保険期間の短縮に該当する。</w:t>
            </w:r>
          </w:p>
          <w:p w14:paraId="3422C473" w14:textId="77777777" w:rsidR="00C93EF7" w:rsidRPr="00DF626A" w:rsidRDefault="00C93EF7" w:rsidP="00C8067F">
            <w:pPr>
              <w:ind w:firstLineChars="300" w:firstLine="541"/>
              <w:rPr>
                <w:rFonts w:ascii="ＭＳ 明朝" w:eastAsia="ＭＳ 明朝" w:hAnsi="ＭＳ 明朝"/>
              </w:rPr>
            </w:pPr>
          </w:p>
          <w:p w14:paraId="34D747F8" w14:textId="77777777" w:rsidR="00C93EF7" w:rsidRPr="000C056C" w:rsidRDefault="00C93EF7" w:rsidP="00AB490C">
            <w:pPr>
              <w:ind w:firstLineChars="300" w:firstLine="541"/>
              <w:rPr>
                <w:rFonts w:hAnsi="ＭＳ ゴシック"/>
              </w:rPr>
            </w:pPr>
            <w:r w:rsidRPr="007F6E09">
              <w:rPr>
                <w:rFonts w:hAnsi="ＭＳ ゴシック" w:hint="eastAsia"/>
              </w:rPr>
              <w:t>第７節</w:t>
            </w:r>
            <w:r w:rsidRPr="000603B0">
              <w:rPr>
                <w:rFonts w:ascii="ＭＳ 明朝" w:eastAsia="ＭＳ 明朝" w:hAnsi="ＭＳ 明朝" w:hint="eastAsia"/>
              </w:rPr>
              <w:t xml:space="preserve">　</w:t>
            </w:r>
            <w:r w:rsidRPr="000C056C">
              <w:rPr>
                <w:rFonts w:hAnsi="ＭＳ ゴシック" w:hint="eastAsia"/>
              </w:rPr>
              <w:t>確定通知</w:t>
            </w:r>
          </w:p>
          <w:p w14:paraId="41F0C6EA" w14:textId="77777777" w:rsidR="00C93EF7" w:rsidRPr="007F6E09" w:rsidRDefault="00C93EF7" w:rsidP="00AB490C">
            <w:pPr>
              <w:rPr>
                <w:rFonts w:hAnsi="ＭＳ ゴシック"/>
                <w:spacing w:val="10"/>
              </w:rPr>
            </w:pPr>
            <w:r w:rsidRPr="007F6E09">
              <w:rPr>
                <w:rFonts w:hAnsi="ＭＳ ゴシック" w:hint="eastAsia"/>
              </w:rPr>
              <w:t>（確定通知を要する輸出契約等）</w:t>
            </w:r>
          </w:p>
          <w:p w14:paraId="4D0BE655" w14:textId="77777777" w:rsidR="00C93EF7" w:rsidRPr="00D5695C" w:rsidRDefault="00C93EF7" w:rsidP="00C8067F">
            <w:pPr>
              <w:ind w:left="240" w:hanging="238"/>
              <w:rPr>
                <w:spacing w:val="10"/>
              </w:rPr>
            </w:pPr>
            <w:r w:rsidRPr="007638EB">
              <w:rPr>
                <w:rFonts w:hAnsi="ＭＳ ゴシック" w:hint="eastAsia"/>
                <w:spacing w:val="-20"/>
                <w:u w:val="thick" w:color="FF0000"/>
              </w:rPr>
              <w:t>第３９条</w:t>
            </w:r>
            <w:r w:rsidRPr="00D5695C">
              <w:rPr>
                <w:rFonts w:hint="eastAsia"/>
              </w:rPr>
              <w:t xml:space="preserve">　約款</w:t>
            </w:r>
            <w:r w:rsidRPr="00D5695C">
              <w:rPr>
                <w:rFonts w:hAnsi="ＭＳ 明朝" w:hint="eastAsia"/>
                <w:spacing w:val="-20"/>
              </w:rPr>
              <w:t>第１４条</w:t>
            </w:r>
            <w:r w:rsidRPr="00D5695C">
              <w:rPr>
                <w:rFonts w:hint="eastAsia"/>
              </w:rPr>
              <w:t>に規定する貿易一般保険運用規程に定める場合とは、２年以上案件の場合とする。</w:t>
            </w:r>
          </w:p>
          <w:p w14:paraId="5C903739" w14:textId="77777777" w:rsidR="00C93EF7" w:rsidRPr="007F6E09" w:rsidRDefault="00C93EF7" w:rsidP="00AB490C">
            <w:pPr>
              <w:rPr>
                <w:rFonts w:hAnsi="ＭＳ ゴシック"/>
                <w:spacing w:val="10"/>
              </w:rPr>
            </w:pPr>
            <w:r w:rsidRPr="007F6E09">
              <w:rPr>
                <w:rFonts w:hAnsi="ＭＳ ゴシック" w:hint="eastAsia"/>
              </w:rPr>
              <w:t>（確定通知による内容変更のみなし承認）</w:t>
            </w:r>
          </w:p>
          <w:p w14:paraId="23A37893" w14:textId="77777777" w:rsidR="00C93EF7" w:rsidRPr="00D5695C" w:rsidRDefault="00C93EF7" w:rsidP="00C8067F">
            <w:pPr>
              <w:ind w:left="171" w:hanging="180"/>
              <w:rPr>
                <w:rFonts w:hAnsi="Times New Roman"/>
              </w:rPr>
            </w:pPr>
            <w:r w:rsidRPr="007638EB">
              <w:rPr>
                <w:rFonts w:hAnsi="ＭＳ ゴシック" w:hint="eastAsia"/>
                <w:spacing w:val="-20"/>
                <w:u w:val="thick" w:color="FF0000"/>
              </w:rPr>
              <w:t>第４０条</w:t>
            </w:r>
            <w:r w:rsidRPr="00D5695C">
              <w:rPr>
                <w:rFonts w:hint="eastAsia"/>
                <w:spacing w:val="-6"/>
              </w:rPr>
              <w:t xml:space="preserve">　</w:t>
            </w:r>
            <w:r w:rsidRPr="00D5695C">
              <w:rPr>
                <w:rFonts w:hint="eastAsia"/>
              </w:rPr>
              <w:t>約款</w:t>
            </w:r>
            <w:r w:rsidRPr="00D5695C">
              <w:rPr>
                <w:rFonts w:hAnsi="ＭＳ 明朝" w:hint="eastAsia"/>
                <w:spacing w:val="-20"/>
              </w:rPr>
              <w:t>第１４条</w:t>
            </w:r>
            <w:r w:rsidRPr="00D5695C">
              <w:rPr>
                <w:rFonts w:hint="eastAsia"/>
              </w:rPr>
              <w:t>に規定する書面（以下「確定通知書」という。）</w:t>
            </w:r>
            <w:r w:rsidRPr="00D5695C">
              <w:rPr>
                <w:rFonts w:hint="eastAsia"/>
                <w:spacing w:val="-6"/>
              </w:rPr>
              <w:t>を提出する輸出契約等にあっては、原則として、船積予定時期の変更（３月未満の遅れの場合に限る。）又は代金等の減額若しくは５％未満（包括特約書に基づく保険契約にあっては、５％未満</w:t>
            </w:r>
            <w:r>
              <w:rPr>
                <w:rFonts w:hint="eastAsia"/>
                <w:spacing w:val="-6"/>
              </w:rPr>
              <w:t>又は</w:t>
            </w:r>
            <w:r w:rsidRPr="00D5695C">
              <w:rPr>
                <w:rFonts w:hint="eastAsia"/>
                <w:spacing w:val="-6"/>
              </w:rPr>
              <w:t>特約書</w:t>
            </w:r>
            <w:r>
              <w:rPr>
                <w:rFonts w:hint="eastAsia"/>
                <w:spacing w:val="-6"/>
              </w:rPr>
              <w:t>若しくは</w:t>
            </w:r>
            <w:r w:rsidRPr="00D5695C">
              <w:rPr>
                <w:rFonts w:hint="eastAsia"/>
                <w:spacing w:val="-6"/>
              </w:rPr>
              <w:t>手続細則に定める金額未満）の増額があった場合は、当該確定通知書の提出をもっててん補の対象となるものとする。</w:t>
            </w:r>
          </w:p>
          <w:p w14:paraId="51556456" w14:textId="77777777" w:rsidR="00C93EF7" w:rsidRPr="007F6E09" w:rsidRDefault="00C93EF7" w:rsidP="00AB490C">
            <w:pPr>
              <w:rPr>
                <w:rFonts w:hAnsi="ＭＳ ゴシック"/>
                <w:spacing w:val="10"/>
              </w:rPr>
            </w:pPr>
            <w:r w:rsidRPr="007F6E09">
              <w:rPr>
                <w:rFonts w:hAnsi="ＭＳ ゴシック" w:hint="eastAsia"/>
              </w:rPr>
              <w:t>（決済期限等確定時における保険料の精算）</w:t>
            </w:r>
          </w:p>
          <w:p w14:paraId="53F71547" w14:textId="77777777" w:rsidR="00C93EF7" w:rsidRPr="00D5695C" w:rsidRDefault="00C93EF7" w:rsidP="00C8067F">
            <w:pPr>
              <w:ind w:left="149" w:hangingChars="106" w:hanging="149"/>
              <w:rPr>
                <w:spacing w:val="-6"/>
              </w:rPr>
            </w:pPr>
            <w:r w:rsidRPr="007638EB">
              <w:rPr>
                <w:rFonts w:hAnsi="ＭＳ ゴシック" w:hint="eastAsia"/>
                <w:spacing w:val="-20"/>
                <w:u w:val="thick" w:color="FF0000"/>
              </w:rPr>
              <w:t>第４１条</w:t>
            </w:r>
            <w:r w:rsidRPr="00D5695C">
              <w:rPr>
                <w:rFonts w:hAnsi="ＭＳ 明朝" w:hint="eastAsia"/>
                <w:spacing w:val="-20"/>
              </w:rPr>
              <w:t xml:space="preserve">　</w:t>
            </w:r>
            <w:r w:rsidRPr="00D5695C">
              <w:rPr>
                <w:rFonts w:hint="eastAsia"/>
              </w:rPr>
              <w:t>確定通知書</w:t>
            </w:r>
            <w:r w:rsidRPr="00D5695C">
              <w:rPr>
                <w:rFonts w:hint="eastAsia"/>
                <w:spacing w:val="-6"/>
              </w:rPr>
              <w:t>を提出する輸出契約等にあっては、</w:t>
            </w:r>
            <w:r w:rsidRPr="00D5695C">
              <w:rPr>
                <w:rFonts w:hAnsi="ＭＳ 明朝" w:hint="eastAsia"/>
              </w:rPr>
              <w:t>当該通知書の提出時に当該確定した決済金額等及び決済期限等に基づき</w:t>
            </w:r>
            <w:r w:rsidRPr="007638EB">
              <w:rPr>
                <w:rFonts w:hAnsi="ＭＳ 明朝" w:hint="eastAsia"/>
                <w:u w:val="thick" w:color="FF0000"/>
              </w:rPr>
              <w:t>第３７条</w:t>
            </w:r>
            <w:r w:rsidRPr="00D5695C">
              <w:rPr>
                <w:rFonts w:hAnsi="ＭＳ 明朝" w:hint="eastAsia"/>
              </w:rPr>
              <w:t>に規定する保険料の精算を行う。</w:t>
            </w:r>
          </w:p>
          <w:p w14:paraId="48F81D0F" w14:textId="77777777" w:rsidR="00C93EF7" w:rsidRPr="007F6E09" w:rsidRDefault="00C93EF7" w:rsidP="00AB490C">
            <w:pPr>
              <w:rPr>
                <w:rFonts w:hAnsi="ＭＳ ゴシック"/>
                <w:spacing w:val="10"/>
              </w:rPr>
            </w:pPr>
            <w:r w:rsidRPr="007F6E09">
              <w:rPr>
                <w:rFonts w:hAnsi="ＭＳ ゴシック" w:hint="eastAsia"/>
              </w:rPr>
              <w:t>（決済期限等確定前のてん補事由発生における損失額）</w:t>
            </w:r>
          </w:p>
          <w:p w14:paraId="717FA13D" w14:textId="77777777" w:rsidR="00C93EF7" w:rsidRPr="00D5695C" w:rsidRDefault="00C93EF7" w:rsidP="00C8067F">
            <w:pPr>
              <w:ind w:left="240" w:hanging="238"/>
              <w:rPr>
                <w:rFonts w:hAnsi="ＭＳ ゴシック"/>
                <w:spacing w:val="-20"/>
              </w:rPr>
            </w:pPr>
            <w:r w:rsidRPr="007638EB">
              <w:rPr>
                <w:rFonts w:hAnsi="ＭＳ ゴシック" w:hint="eastAsia"/>
                <w:spacing w:val="-20"/>
                <w:u w:val="thick" w:color="FF0000"/>
              </w:rPr>
              <w:t>第４２条</w:t>
            </w:r>
            <w:r w:rsidRPr="00D5695C">
              <w:rPr>
                <w:rFonts w:hint="eastAsia"/>
              </w:rPr>
              <w:t xml:space="preserve">　</w:t>
            </w:r>
            <w:r w:rsidRPr="00D5695C">
              <w:rPr>
                <w:rFonts w:hAnsi="ＭＳ 明朝" w:hint="eastAsia"/>
              </w:rPr>
              <w:t>決済金額及び決済期限が確定する前に約款第４条第１号から第９号まで、</w:t>
            </w:r>
            <w:r w:rsidRPr="00D5695C">
              <w:rPr>
                <w:rFonts w:hAnsi="ＭＳ 明朝" w:hint="eastAsia"/>
                <w:spacing w:val="-20"/>
              </w:rPr>
              <w:t>第１２号</w:t>
            </w:r>
            <w:r w:rsidRPr="00D5695C">
              <w:rPr>
                <w:rFonts w:hAnsi="ＭＳ 明朝" w:hint="eastAsia"/>
              </w:rPr>
              <w:t>又は</w:t>
            </w:r>
            <w:r w:rsidRPr="00D5695C">
              <w:rPr>
                <w:rFonts w:hAnsi="ＭＳ 明朝" w:hint="eastAsia"/>
                <w:spacing w:val="-20"/>
              </w:rPr>
              <w:t>第１４号</w:t>
            </w:r>
            <w:r w:rsidRPr="00D5695C">
              <w:rPr>
                <w:rFonts w:hAnsi="ＭＳ 明朝" w:hint="eastAsia"/>
              </w:rPr>
              <w:t>の各号のいずれかに該当する事由が発生した場合における約款第３条第２号又は第４号のてん補危険に係る損失の発生については、保険契約の締結時に予定した決済金額及び決済期限に基づき確定する。ただし、約款</w:t>
            </w:r>
            <w:r w:rsidRPr="00D5695C">
              <w:rPr>
                <w:rFonts w:hAnsi="ＭＳ 明朝" w:hint="eastAsia"/>
                <w:spacing w:val="-20"/>
              </w:rPr>
              <w:t>第２８条</w:t>
            </w:r>
            <w:r w:rsidRPr="00D5695C">
              <w:rPr>
                <w:rFonts w:hAnsi="ＭＳ 明朝" w:hint="eastAsia"/>
              </w:rPr>
              <w:t>第２項の規定により日本貿易保険の確認があったときは、この限りでない。</w:t>
            </w:r>
          </w:p>
          <w:p w14:paraId="4859845D" w14:textId="77777777" w:rsidR="00C93EF7" w:rsidRPr="000603B0" w:rsidRDefault="00C93EF7" w:rsidP="00AB490C">
            <w:pPr>
              <w:ind w:firstLineChars="300" w:firstLine="421"/>
              <w:rPr>
                <w:rFonts w:ascii="ＭＳ 明朝" w:eastAsia="ＭＳ 明朝" w:hAnsi="ＭＳ 明朝"/>
                <w:spacing w:val="-20"/>
              </w:rPr>
            </w:pPr>
          </w:p>
          <w:p w14:paraId="2D37D082" w14:textId="77777777" w:rsidR="00C93EF7" w:rsidRPr="000603B0" w:rsidRDefault="00C93EF7" w:rsidP="00AB490C">
            <w:pPr>
              <w:ind w:firstLineChars="300" w:firstLine="421"/>
              <w:rPr>
                <w:rFonts w:ascii="ＭＳ 明朝" w:eastAsia="ＭＳ 明朝" w:hAnsi="ＭＳ 明朝"/>
                <w:spacing w:val="-20"/>
              </w:rPr>
            </w:pPr>
            <w:r w:rsidRPr="007F6E09">
              <w:rPr>
                <w:rFonts w:hAnsi="ＭＳ ゴシック" w:hint="eastAsia"/>
                <w:spacing w:val="-20"/>
              </w:rPr>
              <w:t>第８節</w:t>
            </w:r>
            <w:r w:rsidRPr="000603B0">
              <w:rPr>
                <w:rFonts w:ascii="ＭＳ 明朝" w:eastAsia="ＭＳ 明朝" w:hAnsi="ＭＳ 明朝" w:hint="eastAsia"/>
              </w:rPr>
              <w:t xml:space="preserve">　</w:t>
            </w:r>
            <w:r w:rsidRPr="000C056C">
              <w:rPr>
                <w:rFonts w:hAnsi="ＭＳ ゴシック" w:hint="eastAsia"/>
              </w:rPr>
              <w:t>保険金の支払等</w:t>
            </w:r>
          </w:p>
          <w:p w14:paraId="5146D435" w14:textId="77777777" w:rsidR="00C93EF7" w:rsidRPr="007F6E09" w:rsidRDefault="00C93EF7" w:rsidP="00AB490C">
            <w:pPr>
              <w:rPr>
                <w:rFonts w:hAnsi="ＭＳ ゴシック"/>
              </w:rPr>
            </w:pPr>
            <w:r w:rsidRPr="007F6E09">
              <w:rPr>
                <w:rFonts w:hAnsi="ＭＳ ゴシック" w:hint="eastAsia"/>
              </w:rPr>
              <w:t>（損失を受けるおそれが高まる事情の発生を知った日）</w:t>
            </w:r>
          </w:p>
          <w:p w14:paraId="2547CBF3" w14:textId="77777777" w:rsidR="00C93EF7" w:rsidRDefault="00C93EF7" w:rsidP="00AB490C">
            <w:pPr>
              <w:rPr>
                <w:rFonts w:hAnsi="ＭＳ 明朝"/>
              </w:rPr>
            </w:pPr>
            <w:r w:rsidRPr="007638EB">
              <w:rPr>
                <w:rFonts w:hAnsi="Times New Roman" w:hint="eastAsia"/>
                <w:u w:val="thick" w:color="FF0000"/>
              </w:rPr>
              <w:t>第４３条</w:t>
            </w:r>
            <w:r w:rsidRPr="00D5695C">
              <w:rPr>
                <w:rFonts w:hAnsi="ＭＳ 明朝" w:hint="eastAsia"/>
              </w:rPr>
              <w:t xml:space="preserve">　約款第１６条に規定する当該事情の発生を知った日とは、被保険者が損失を受けるおそれが高まる事情の発生を確認した日とする。</w:t>
            </w:r>
          </w:p>
          <w:p w14:paraId="4E67E2D2" w14:textId="77777777" w:rsidR="00C93EF7" w:rsidRPr="007F6E09" w:rsidRDefault="00C93EF7" w:rsidP="00AB490C">
            <w:pPr>
              <w:rPr>
                <w:rFonts w:hAnsi="ＭＳ ゴシック"/>
                <w:spacing w:val="10"/>
              </w:rPr>
            </w:pPr>
            <w:r w:rsidRPr="007F6E09">
              <w:rPr>
                <w:rFonts w:hAnsi="ＭＳ ゴシック" w:hint="eastAsia"/>
              </w:rPr>
              <w:t>（損失発生通知書の提出時期）</w:t>
            </w:r>
          </w:p>
          <w:p w14:paraId="02757F50" w14:textId="77777777" w:rsidR="00C93EF7" w:rsidRPr="00D5695C" w:rsidRDefault="00C93EF7" w:rsidP="00D03AC1">
            <w:pPr>
              <w:pStyle w:val="a4"/>
              <w:ind w:leftChars="0" w:left="140" w:hangingChars="100" w:hanging="140"/>
              <w:rPr>
                <w:rFonts w:hAnsi="ＭＳ 明朝"/>
                <w:szCs w:val="22"/>
              </w:rPr>
            </w:pPr>
            <w:r w:rsidRPr="007638EB">
              <w:rPr>
                <w:rFonts w:hAnsi="ＭＳ ゴシック" w:hint="eastAsia"/>
                <w:spacing w:val="-20"/>
                <w:szCs w:val="22"/>
                <w:u w:val="thick" w:color="FF0000"/>
              </w:rPr>
              <w:t>第４４条</w:t>
            </w:r>
            <w:r w:rsidRPr="00D5695C">
              <w:rPr>
                <w:rFonts w:hAnsi="ＭＳ 明朝" w:hint="eastAsia"/>
                <w:szCs w:val="22"/>
              </w:rPr>
              <w:t xml:space="preserve">　約款第３条第１号のてん補危険における損失発生通知書の提出時期は、原則として、次条に規定する事故発生日以降とする。</w:t>
            </w:r>
          </w:p>
          <w:p w14:paraId="70A1DE8D" w14:textId="77777777" w:rsidR="00C93EF7" w:rsidRPr="00D03AC1" w:rsidRDefault="00C93EF7" w:rsidP="00AB490C">
            <w:pPr>
              <w:pStyle w:val="a4"/>
              <w:ind w:leftChars="0" w:left="179" w:hanging="179"/>
              <w:rPr>
                <w:rFonts w:hAnsi="ＭＳ ゴシック"/>
              </w:rPr>
            </w:pPr>
            <w:r w:rsidRPr="00D03AC1">
              <w:rPr>
                <w:rFonts w:hAnsi="ＭＳ ゴシック" w:hint="eastAsia"/>
                <w:spacing w:val="-20"/>
              </w:rPr>
              <w:t xml:space="preserve">２　</w:t>
            </w:r>
            <w:r w:rsidRPr="00D03AC1">
              <w:rPr>
                <w:rFonts w:hAnsi="ＭＳ ゴシック" w:hint="eastAsia"/>
              </w:rPr>
              <w:t>約款第３条第３号のてん補危険における損失発生通知書の提出時期は、原則として、次条に規定する事故確定日以降とする。</w:t>
            </w:r>
          </w:p>
          <w:p w14:paraId="0CE3B3CD" w14:textId="77777777" w:rsidR="00C93EF7" w:rsidRPr="007F6E09" w:rsidRDefault="00C93EF7" w:rsidP="00AB490C">
            <w:pPr>
              <w:rPr>
                <w:rFonts w:hAnsi="ＭＳ ゴシック"/>
                <w:spacing w:val="10"/>
              </w:rPr>
            </w:pPr>
            <w:r w:rsidRPr="007F6E09">
              <w:rPr>
                <w:rFonts w:hAnsi="ＭＳ ゴシック" w:hint="eastAsia"/>
              </w:rPr>
              <w:t>（事故発生日及び事故確定日）</w:t>
            </w:r>
          </w:p>
          <w:p w14:paraId="16756B29" w14:textId="77777777" w:rsidR="00C93EF7" w:rsidRPr="00D5695C" w:rsidRDefault="00C93EF7" w:rsidP="00D03AC1">
            <w:pPr>
              <w:ind w:left="240" w:hanging="238"/>
              <w:rPr>
                <w:rFonts w:hAnsi="ＭＳ 明朝"/>
                <w:spacing w:val="10"/>
              </w:rPr>
            </w:pPr>
            <w:r w:rsidRPr="007638EB">
              <w:rPr>
                <w:rFonts w:hAnsi="ＭＳ ゴシック" w:hint="eastAsia"/>
                <w:spacing w:val="-20"/>
                <w:u w:val="thick" w:color="FF0000"/>
              </w:rPr>
              <w:t>第４５条</w:t>
            </w:r>
            <w:r w:rsidRPr="00D5695C">
              <w:rPr>
                <w:rFonts w:hAnsi="ＭＳ 明朝"/>
              </w:rPr>
              <w:t xml:space="preserve">  </w:t>
            </w:r>
            <w:r w:rsidRPr="00D5695C">
              <w:rPr>
                <w:rFonts w:hAnsi="ＭＳ 明朝" w:hint="eastAsia"/>
              </w:rPr>
              <w:t>約款第３条第１号のてん補危険における事故発生日及び事故確定日は、次の各号とする。</w:t>
            </w:r>
          </w:p>
          <w:p w14:paraId="319CB366" w14:textId="77777777" w:rsidR="00C93EF7" w:rsidRPr="00D03AC1" w:rsidRDefault="00C93EF7" w:rsidP="00AB490C">
            <w:pPr>
              <w:ind w:left="480" w:hanging="238"/>
              <w:rPr>
                <w:rFonts w:hAnsi="ＭＳ ゴシック"/>
                <w:spacing w:val="10"/>
              </w:rPr>
            </w:pPr>
            <w:r w:rsidRPr="00D03AC1">
              <w:rPr>
                <w:rFonts w:hAnsi="ＭＳ ゴシック" w:hint="eastAsia"/>
              </w:rPr>
              <w:t>一　約款第４条第１号から第９号までのいずれかに該当する事由（輸入の禁止、為替取引の禁止その他これらに準ずる事由を除く。）による場合は、輸出契約等で定める船積期日を事故発生日とし、事故確定日は、次の各号とする。</w:t>
            </w:r>
            <w:r w:rsidRPr="00D03AC1">
              <w:rPr>
                <w:rFonts w:hAnsi="ＭＳ ゴシック"/>
              </w:rPr>
              <w:t xml:space="preserve"> </w:t>
            </w:r>
          </w:p>
          <w:p w14:paraId="639B3009" w14:textId="77777777" w:rsidR="00C93EF7" w:rsidRPr="00D03AC1" w:rsidRDefault="00C93EF7" w:rsidP="00AB490C">
            <w:pPr>
              <w:ind w:left="722" w:hanging="238"/>
              <w:rPr>
                <w:rFonts w:hAnsi="ＭＳ ゴシック"/>
                <w:spacing w:val="10"/>
              </w:rPr>
            </w:pPr>
            <w:r w:rsidRPr="00D03AC1">
              <w:rPr>
                <w:rFonts w:hAnsi="ＭＳ ゴシック" w:hint="eastAsia"/>
              </w:rPr>
              <w:t>イ</w:t>
            </w:r>
            <w:r w:rsidRPr="00D03AC1">
              <w:rPr>
                <w:rFonts w:hAnsi="ＭＳ ゴシック"/>
              </w:rPr>
              <w:t xml:space="preserve">  </w:t>
            </w:r>
            <w:r w:rsidRPr="00D03AC1">
              <w:rPr>
                <w:rFonts w:hAnsi="ＭＳ ゴシック" w:hint="eastAsia"/>
              </w:rPr>
              <w:t>約款第４条第１号から第９号までのいずれかに該当する事由によって船積期日後に輸出契約等の相手方から輸出契約等を破棄された場合は、当該破棄通知の発信日</w:t>
            </w:r>
          </w:p>
          <w:p w14:paraId="538EBD42" w14:textId="77777777" w:rsidR="00C93EF7" w:rsidRPr="00D03AC1" w:rsidRDefault="00C93EF7" w:rsidP="00AB490C">
            <w:pPr>
              <w:ind w:left="722" w:hanging="238"/>
              <w:rPr>
                <w:rFonts w:hAnsi="ＭＳ ゴシック"/>
                <w:spacing w:val="10"/>
              </w:rPr>
            </w:pPr>
            <w:r w:rsidRPr="00D03AC1">
              <w:rPr>
                <w:rFonts w:hAnsi="ＭＳ ゴシック" w:hint="eastAsia"/>
              </w:rPr>
              <w:t>ロ　約款第４条第１号、第２号、第８号イ又はニの事由が生じたため貨物の輸出等が著しく困難になったと認められる場合は、輸出契約等で定める船積期日から２月を経過した日。ただし、日本貿易保険が特に必要と認めたときは、２月以外の期間を定めることがある。</w:t>
            </w:r>
          </w:p>
          <w:p w14:paraId="25FF6DB6" w14:textId="77777777" w:rsidR="00C93EF7" w:rsidRPr="00D03AC1" w:rsidRDefault="00C93EF7" w:rsidP="00AB490C">
            <w:pPr>
              <w:ind w:left="722" w:hanging="238"/>
              <w:rPr>
                <w:rFonts w:hAnsi="ＭＳ ゴシック"/>
                <w:spacing w:val="10"/>
              </w:rPr>
            </w:pPr>
            <w:r w:rsidRPr="00D03AC1">
              <w:rPr>
                <w:rFonts w:hAnsi="ＭＳ ゴシック" w:hint="eastAsia"/>
              </w:rPr>
              <w:t>ハ　約款第４条第３号から第７号まで、第８号ロ、ハ又は第９号のいずれかに該当する事由が生じたため貨物の輸出等が著しく困難になったと認められる場合は、輸出契約等で定める船積期日からその都度日本貿易保険が定める期間を経過した日</w:t>
            </w:r>
          </w:p>
          <w:p w14:paraId="5320A5B3" w14:textId="77777777" w:rsidR="00C93EF7" w:rsidRPr="00D03AC1" w:rsidRDefault="00C93EF7" w:rsidP="00AB490C">
            <w:pPr>
              <w:ind w:left="480" w:hanging="238"/>
              <w:rPr>
                <w:rFonts w:hAnsi="ＭＳ ゴシック"/>
                <w:spacing w:val="10"/>
              </w:rPr>
            </w:pPr>
            <w:r w:rsidRPr="00D03AC1">
              <w:rPr>
                <w:rFonts w:hAnsi="ＭＳ ゴシック" w:hint="eastAsia"/>
              </w:rPr>
              <w:t>二　約款第４条第１０号から</w:t>
            </w:r>
            <w:r w:rsidRPr="00D03AC1">
              <w:rPr>
                <w:rFonts w:hAnsi="ＭＳ ゴシック" w:hint="eastAsia"/>
                <w:spacing w:val="-20"/>
              </w:rPr>
              <w:t>第１３号</w:t>
            </w:r>
            <w:r w:rsidRPr="00D03AC1">
              <w:rPr>
                <w:rFonts w:hAnsi="ＭＳ ゴシック" w:hint="eastAsia"/>
              </w:rPr>
              <w:t>までのいずれかに該当する事由による場合は、次に掲げる日を事故発生日及び事故確定日とする。</w:t>
            </w:r>
          </w:p>
          <w:p w14:paraId="2681A1EA" w14:textId="77777777" w:rsidR="00C93EF7" w:rsidRPr="00D03AC1" w:rsidRDefault="00C93EF7" w:rsidP="00AB490C">
            <w:pPr>
              <w:ind w:left="722" w:hanging="238"/>
              <w:rPr>
                <w:rFonts w:hAnsi="ＭＳ ゴシック"/>
                <w:spacing w:val="10"/>
              </w:rPr>
            </w:pPr>
            <w:r w:rsidRPr="00D03AC1">
              <w:rPr>
                <w:rFonts w:hAnsi="ＭＳ ゴシック" w:hint="eastAsia"/>
              </w:rPr>
              <w:t>イ　約款第４条第１０号の事由のうち外為法による貨物の輸出等の制限の場合は、当該制限により貨物の輸出等ができないことの確認を</w:t>
            </w:r>
            <w:r>
              <w:rPr>
                <w:rFonts w:hAnsi="ＭＳ ゴシック" w:hint="eastAsia"/>
              </w:rPr>
              <w:t>経済産業省</w:t>
            </w:r>
            <w:r w:rsidRPr="00D03AC1">
              <w:rPr>
                <w:rFonts w:hAnsi="ＭＳ ゴシック" w:hint="eastAsia"/>
              </w:rPr>
              <w:t>から受けた日</w:t>
            </w:r>
          </w:p>
          <w:p w14:paraId="562D5856" w14:textId="77777777" w:rsidR="00C93EF7" w:rsidRPr="000C056C" w:rsidRDefault="00C93EF7" w:rsidP="00AB490C">
            <w:pPr>
              <w:ind w:left="722" w:hanging="238"/>
              <w:rPr>
                <w:rFonts w:hAnsi="ＭＳ ゴシック"/>
                <w:spacing w:val="10"/>
              </w:rPr>
            </w:pPr>
            <w:r w:rsidRPr="00D03AC1">
              <w:rPr>
                <w:rFonts w:hAnsi="ＭＳ ゴシック" w:hint="eastAsia"/>
              </w:rPr>
              <w:t xml:space="preserve">ロ　</w:t>
            </w:r>
            <w:r w:rsidRPr="000C056C">
              <w:rPr>
                <w:rFonts w:hAnsi="ＭＳ ゴシック" w:hint="eastAsia"/>
              </w:rPr>
              <w:t>約款第４条第１１号の事由による場合は、輸出契約等の相手方又は被保険者からの輸出契約等破棄通知の発信日</w:t>
            </w:r>
            <w:r w:rsidRPr="000C056C">
              <w:rPr>
                <w:rFonts w:hAnsi="ＭＳ ゴシック"/>
              </w:rPr>
              <w:t xml:space="preserve"> </w:t>
            </w:r>
          </w:p>
          <w:p w14:paraId="24A2BC47" w14:textId="77777777" w:rsidR="00C93EF7" w:rsidRPr="00D03AC1" w:rsidRDefault="00C93EF7" w:rsidP="00AB490C">
            <w:pPr>
              <w:ind w:left="722" w:hanging="238"/>
              <w:rPr>
                <w:rFonts w:hAnsi="ＭＳ ゴシック"/>
                <w:spacing w:val="10"/>
              </w:rPr>
            </w:pPr>
            <w:r w:rsidRPr="00D03AC1">
              <w:rPr>
                <w:rFonts w:hAnsi="ＭＳ ゴシック" w:hint="eastAsia"/>
              </w:rPr>
              <w:lastRenderedPageBreak/>
              <w:t>ハ　約款第４条</w:t>
            </w:r>
            <w:r w:rsidRPr="00D03AC1">
              <w:rPr>
                <w:rFonts w:hAnsi="ＭＳ ゴシック" w:hint="eastAsia"/>
                <w:spacing w:val="-20"/>
              </w:rPr>
              <w:t>第１２号</w:t>
            </w:r>
            <w:r w:rsidRPr="00D03AC1">
              <w:rPr>
                <w:rFonts w:hAnsi="ＭＳ ゴシック" w:hint="eastAsia"/>
              </w:rPr>
              <w:t>の事由による場合は、輸出契約等の相手方が破産手続開始の決定の宣告を受けた日</w:t>
            </w:r>
          </w:p>
          <w:p w14:paraId="121DABE3" w14:textId="77777777" w:rsidR="00C93EF7" w:rsidRPr="00D03AC1" w:rsidRDefault="00C93EF7" w:rsidP="00AB490C">
            <w:pPr>
              <w:ind w:left="722" w:hanging="238"/>
              <w:rPr>
                <w:rFonts w:hAnsi="ＭＳ ゴシック"/>
                <w:spacing w:val="10"/>
              </w:rPr>
            </w:pPr>
            <w:r w:rsidRPr="00D03AC1">
              <w:rPr>
                <w:rFonts w:hAnsi="ＭＳ ゴシック" w:hint="eastAsia"/>
              </w:rPr>
              <w:t>ニ　約款第４条</w:t>
            </w:r>
            <w:r w:rsidRPr="00D03AC1">
              <w:rPr>
                <w:rFonts w:hAnsi="ＭＳ ゴシック" w:hint="eastAsia"/>
                <w:spacing w:val="-20"/>
              </w:rPr>
              <w:t>第１３号</w:t>
            </w:r>
            <w:r w:rsidRPr="00D03AC1">
              <w:rPr>
                <w:rFonts w:hAnsi="ＭＳ ゴシック" w:hint="eastAsia"/>
              </w:rPr>
              <w:t>の事由による場合は、輸出契約等の相手方が支払不能になった日</w:t>
            </w:r>
          </w:p>
          <w:p w14:paraId="1757F0DE" w14:textId="77777777" w:rsidR="00C93EF7" w:rsidRPr="00D03AC1" w:rsidRDefault="00C93EF7" w:rsidP="00AB490C">
            <w:pPr>
              <w:pStyle w:val="a4"/>
              <w:ind w:leftChars="100" w:left="463" w:hanging="283"/>
              <w:rPr>
                <w:rFonts w:hAnsi="ＭＳ ゴシック"/>
                <w:spacing w:val="-2"/>
              </w:rPr>
            </w:pPr>
            <w:r w:rsidRPr="00D03AC1">
              <w:rPr>
                <w:rFonts w:hAnsi="ＭＳ ゴシック" w:hint="eastAsia"/>
              </w:rPr>
              <w:t>三　約款第４条第１号から第９号までのいずれかに該当する事由によっ</w:t>
            </w:r>
            <w:r w:rsidRPr="00D03AC1">
              <w:rPr>
                <w:rFonts w:hAnsi="ＭＳ ゴシック" w:hint="eastAsia"/>
                <w:spacing w:val="-2"/>
              </w:rPr>
              <w:t>て船積期日前に輸出契約等の相手方から輸出契約等を破棄された場合は、当該破棄通知の発信日を事故発生日及び事故確定日とする。</w:t>
            </w:r>
          </w:p>
          <w:p w14:paraId="23C0407A" w14:textId="77777777" w:rsidR="00C93EF7" w:rsidRPr="00D03AC1" w:rsidRDefault="00C93EF7" w:rsidP="00AB490C">
            <w:pPr>
              <w:pStyle w:val="a4"/>
              <w:ind w:leftChars="100" w:left="463" w:hanging="283"/>
              <w:rPr>
                <w:rFonts w:hAnsi="ＭＳ ゴシック"/>
              </w:rPr>
            </w:pPr>
            <w:r w:rsidRPr="00D03AC1">
              <w:rPr>
                <w:rFonts w:hAnsi="ＭＳ ゴシック" w:hint="eastAsia"/>
              </w:rPr>
              <w:t>四　輸入の禁止、為替取引の禁止、外為法による貨物の輸出の禁止その他これらに準ずる事由による場合は当該禁止措置が実施された日を事故発生日及び事故確定日とする。</w:t>
            </w:r>
          </w:p>
          <w:p w14:paraId="21765B45" w14:textId="77777777" w:rsidR="00C93EF7" w:rsidRPr="00D03AC1" w:rsidRDefault="00C93EF7" w:rsidP="00AB490C">
            <w:pPr>
              <w:pStyle w:val="a4"/>
              <w:ind w:leftChars="100" w:left="463" w:hanging="283"/>
              <w:rPr>
                <w:rFonts w:hAnsi="ＭＳ ゴシック"/>
                <w:spacing w:val="10"/>
              </w:rPr>
            </w:pPr>
            <w:r w:rsidRPr="00F35C6F">
              <w:rPr>
                <w:rFonts w:ascii="ＭＳ 明朝" w:eastAsia="ＭＳ 明朝" w:hAnsi="ＭＳ 明朝" w:hint="eastAsia"/>
              </w:rPr>
              <w:t xml:space="preserve">　　</w:t>
            </w:r>
            <w:r w:rsidRPr="00D03AC1">
              <w:rPr>
                <w:rFonts w:hAnsi="ＭＳ ゴシック" w:hint="eastAsia"/>
              </w:rPr>
              <w:t>ただし、当該禁止措置等が一時的であると認められる場合は、第１号に準じて日本貿易保険が当該禁止措置が実施された日以外の日を定めることがある。</w:t>
            </w:r>
            <w:r w:rsidRPr="00D03AC1">
              <w:rPr>
                <w:rFonts w:hAnsi="ＭＳ ゴシック"/>
              </w:rPr>
              <w:t xml:space="preserve"> </w:t>
            </w:r>
          </w:p>
          <w:p w14:paraId="54981C77" w14:textId="77777777" w:rsidR="00C93EF7" w:rsidRPr="00D03AC1" w:rsidRDefault="00C93EF7" w:rsidP="00AB490C">
            <w:pPr>
              <w:ind w:left="166" w:hangingChars="92" w:hanging="166"/>
              <w:rPr>
                <w:rFonts w:hAnsi="ＭＳ ゴシック"/>
              </w:rPr>
            </w:pPr>
            <w:r w:rsidRPr="00D03AC1">
              <w:rPr>
                <w:rFonts w:hAnsi="ＭＳ ゴシック" w:hint="eastAsia"/>
              </w:rPr>
              <w:t>２　約款第３条第３号のてん補危険における事故発生日は、約款第４条第１号から第10号までのいずれかに該当する事由が発生した日とし、事故確定日は、約款第４条第１号から第10号までのいずれかに該当する事由によって生ずる運賃又は保険料の増加額を被保険者が新たに負担することとなった日とする。</w:t>
            </w:r>
          </w:p>
          <w:p w14:paraId="6A88D61F" w14:textId="77777777" w:rsidR="00C93EF7" w:rsidRPr="00D03AC1" w:rsidRDefault="00C93EF7" w:rsidP="00AB490C">
            <w:pPr>
              <w:ind w:left="166" w:hangingChars="92" w:hanging="166"/>
              <w:rPr>
                <w:rFonts w:hAnsi="ＭＳ ゴシック"/>
              </w:rPr>
            </w:pPr>
            <w:r w:rsidRPr="00D03AC1">
              <w:rPr>
                <w:rFonts w:hAnsi="ＭＳ ゴシック" w:hint="eastAsia"/>
              </w:rPr>
              <w:t>３　約款第３条第２号又は第４号のてん補危険における事故発生日及び事故確定日は、次の各号とする。</w:t>
            </w:r>
          </w:p>
          <w:p w14:paraId="1E8B5BC0" w14:textId="77777777" w:rsidR="00C93EF7" w:rsidRPr="00D03AC1" w:rsidRDefault="00C93EF7" w:rsidP="00AB490C">
            <w:pPr>
              <w:ind w:leftChars="100" w:left="360" w:hangingChars="100" w:hanging="180"/>
              <w:rPr>
                <w:rFonts w:hAnsi="ＭＳ ゴシック"/>
              </w:rPr>
            </w:pPr>
            <w:r w:rsidRPr="00D03AC1">
              <w:rPr>
                <w:rFonts w:hAnsi="ＭＳ ゴシック" w:hint="eastAsia"/>
              </w:rPr>
              <w:t>一　約款第４条第１号から第９号まで又は第１２号のいずれかに該当する事由による場合は、輸出契約等で定める決済期限を事故発生日及び事故確定日とする。</w:t>
            </w:r>
          </w:p>
          <w:p w14:paraId="634B8B39" w14:textId="77777777" w:rsidR="00C93EF7" w:rsidRPr="00D03AC1" w:rsidRDefault="00C93EF7" w:rsidP="00AB490C">
            <w:pPr>
              <w:ind w:leftChars="100" w:left="360" w:hangingChars="100" w:hanging="180"/>
              <w:rPr>
                <w:rFonts w:hAnsi="ＭＳ ゴシック"/>
              </w:rPr>
            </w:pPr>
            <w:r w:rsidRPr="00D03AC1">
              <w:rPr>
                <w:rFonts w:hAnsi="ＭＳ ゴシック" w:hint="eastAsia"/>
              </w:rPr>
              <w:t>二　約款第４条第１４号に該当する事由による場合は、輸出契約等で定める決済期限を事故発生日とし、当該決済期限から３月を経過した日を事故確定日とする。</w:t>
            </w:r>
          </w:p>
          <w:p w14:paraId="6428E591" w14:textId="77777777" w:rsidR="00C93EF7" w:rsidRPr="00D03AC1" w:rsidRDefault="00C93EF7" w:rsidP="00AB490C">
            <w:pPr>
              <w:ind w:left="166" w:hangingChars="92" w:hanging="166"/>
              <w:rPr>
                <w:rFonts w:hAnsi="ＭＳ ゴシック"/>
              </w:rPr>
            </w:pPr>
            <w:r w:rsidRPr="00D03AC1">
              <w:rPr>
                <w:rFonts w:hAnsi="ＭＳ ゴシック" w:hint="eastAsia"/>
              </w:rPr>
              <w:t>４　約款第３条各号のてん補危険について、前各項に規定する事故発生日が保険期間内にあればてん補の対象とし、事故確定日は保険期間内にある必要はないものとする。</w:t>
            </w:r>
          </w:p>
          <w:p w14:paraId="0FFBE00B" w14:textId="77777777" w:rsidR="00C93EF7" w:rsidRPr="007F6E09" w:rsidRDefault="00C93EF7" w:rsidP="00AB490C">
            <w:pPr>
              <w:rPr>
                <w:rFonts w:hAnsi="ＭＳ ゴシック"/>
                <w:spacing w:val="10"/>
              </w:rPr>
            </w:pPr>
            <w:r w:rsidRPr="007F6E09">
              <w:rPr>
                <w:rFonts w:hAnsi="ＭＳ ゴシック" w:hint="eastAsia"/>
              </w:rPr>
              <w:t>（輸出等不能事故に係る損失防止軽減義務）</w:t>
            </w:r>
          </w:p>
          <w:p w14:paraId="4CCEBCD8" w14:textId="77777777" w:rsidR="00C93EF7" w:rsidRPr="00D5695C" w:rsidRDefault="00C93EF7" w:rsidP="00D03AC1">
            <w:pPr>
              <w:ind w:left="240" w:hanging="238"/>
              <w:rPr>
                <w:rFonts w:hAnsi="ＭＳ 明朝"/>
                <w:spacing w:val="10"/>
              </w:rPr>
            </w:pPr>
            <w:r w:rsidRPr="007638EB">
              <w:rPr>
                <w:rFonts w:hAnsi="ＭＳ ゴシック" w:hint="eastAsia"/>
                <w:spacing w:val="-20"/>
                <w:u w:val="thick" w:color="FF0000"/>
              </w:rPr>
              <w:t>第４６条</w:t>
            </w:r>
            <w:r w:rsidRPr="00D5695C">
              <w:rPr>
                <w:rFonts w:hAnsi="ＭＳ 明朝" w:hint="eastAsia"/>
              </w:rPr>
              <w:t xml:space="preserve">　約款第３条第１号のてん補危険に係る損失防止軽減義務のうち、貨物の処分は、事故確定日以後行わなければならない。ただし、日本貿易保険が特に必要と認める場合にあっては、事故確定日以前に貨物の処分を行うことができる。</w:t>
            </w:r>
          </w:p>
          <w:p w14:paraId="322F82CF" w14:textId="77777777" w:rsidR="00C93EF7" w:rsidRPr="007F6E09" w:rsidRDefault="00C93EF7" w:rsidP="00AB490C">
            <w:pPr>
              <w:rPr>
                <w:rFonts w:hAnsi="ＭＳ ゴシック"/>
                <w:spacing w:val="10"/>
              </w:rPr>
            </w:pPr>
            <w:r w:rsidRPr="007F6E09">
              <w:rPr>
                <w:rFonts w:hAnsi="ＭＳ ゴシック" w:hint="eastAsia"/>
              </w:rPr>
              <w:t>（輸出等不能事故及び増加費用に係る換算率）</w:t>
            </w:r>
          </w:p>
          <w:p w14:paraId="63BA1EF5" w14:textId="77777777" w:rsidR="00C93EF7" w:rsidRPr="00D03AC1" w:rsidRDefault="00C93EF7" w:rsidP="00AB490C">
            <w:pPr>
              <w:pStyle w:val="a4"/>
              <w:ind w:leftChars="0" w:left="179" w:hanging="179"/>
              <w:rPr>
                <w:rFonts w:hAnsi="ＭＳ ゴシック"/>
                <w:spacing w:val="-2"/>
              </w:rPr>
            </w:pPr>
            <w:r w:rsidRPr="007638EB">
              <w:rPr>
                <w:rFonts w:hAnsi="ＭＳ ゴシック" w:hint="eastAsia"/>
                <w:spacing w:val="-20"/>
                <w:szCs w:val="22"/>
                <w:u w:val="thick" w:color="FF0000"/>
              </w:rPr>
              <w:t>第４７条</w:t>
            </w:r>
            <w:r w:rsidRPr="00D5695C">
              <w:rPr>
                <w:rFonts w:hAnsi="ＭＳ 明朝" w:hint="eastAsia"/>
                <w:szCs w:val="22"/>
              </w:rPr>
              <w:t xml:space="preserve">　約款第３条第１号及び第３号のてん補危険に係る約款第６条の</w:t>
            </w:r>
            <w:r w:rsidRPr="00D03AC1">
              <w:rPr>
                <w:rFonts w:hAnsi="ＭＳ ゴシック" w:hint="eastAsia"/>
              </w:rPr>
              <w:t>金額にあっては、約款</w:t>
            </w:r>
            <w:r w:rsidRPr="00D03AC1">
              <w:rPr>
                <w:rFonts w:hAnsi="ＭＳ ゴシック" w:hint="eastAsia"/>
                <w:spacing w:val="-20"/>
              </w:rPr>
              <w:t>第３６条第３項</w:t>
            </w:r>
            <w:r w:rsidRPr="00D03AC1">
              <w:rPr>
                <w:rFonts w:hAnsi="ＭＳ ゴシック" w:hint="eastAsia"/>
              </w:rPr>
              <w:t>の規定にかかわらず、その額が確定</w:t>
            </w:r>
            <w:r w:rsidRPr="00D03AC1">
              <w:rPr>
                <w:rFonts w:hAnsi="ＭＳ ゴシック" w:hint="eastAsia"/>
                <w:spacing w:val="-2"/>
              </w:rPr>
              <w:t>した日における外国為替相場（約款第３６条第１項第１号の外国為替相場をいう。以下同じ。）により邦貨に換算するものとす</w:t>
            </w:r>
            <w:r w:rsidRPr="00D03AC1">
              <w:rPr>
                <w:rFonts w:hAnsi="ＭＳ ゴシック" w:hint="eastAsia"/>
                <w:spacing w:val="-2"/>
              </w:rPr>
              <w:lastRenderedPageBreak/>
              <w:t>る。ただし、約款第６条第１号又は第２号に規定する費用について、当該費用に係る通貨を邦貨で買い取って支払った場合は、当該買取に使用した換算率により邦貨に換算する。</w:t>
            </w:r>
          </w:p>
          <w:p w14:paraId="76427C16" w14:textId="77777777" w:rsidR="00C93EF7" w:rsidRDefault="00C93EF7" w:rsidP="00AB490C">
            <w:pPr>
              <w:ind w:left="171" w:hanging="180"/>
              <w:rPr>
                <w:rFonts w:hAnsi="ＭＳ ゴシック"/>
              </w:rPr>
            </w:pPr>
          </w:p>
          <w:p w14:paraId="6F9F4516" w14:textId="77777777" w:rsidR="00C93EF7" w:rsidRPr="00D03AC1" w:rsidRDefault="00C93EF7" w:rsidP="00AB490C">
            <w:pPr>
              <w:ind w:left="171" w:hanging="180"/>
              <w:rPr>
                <w:rFonts w:hAnsi="ＭＳ ゴシック"/>
                <w:spacing w:val="10"/>
              </w:rPr>
            </w:pPr>
            <w:r w:rsidRPr="00D03AC1">
              <w:rPr>
                <w:rFonts w:hAnsi="ＭＳ ゴシック" w:hint="eastAsia"/>
              </w:rPr>
              <w:t>２　前項において「その額が確定した日」とは、次の各号の日をいう。</w:t>
            </w:r>
          </w:p>
          <w:p w14:paraId="4C2A48D0" w14:textId="77777777" w:rsidR="00C93EF7" w:rsidRPr="00D03AC1" w:rsidRDefault="00C93EF7" w:rsidP="00AB490C">
            <w:pPr>
              <w:ind w:left="351" w:hanging="180"/>
              <w:rPr>
                <w:rFonts w:hAnsi="ＭＳ ゴシック"/>
                <w:spacing w:val="10"/>
              </w:rPr>
            </w:pPr>
            <w:r w:rsidRPr="00D03AC1">
              <w:rPr>
                <w:rFonts w:hAnsi="ＭＳ ゴシック" w:hint="eastAsia"/>
              </w:rPr>
              <w:t>一　輸出等をすることができなかった貨物を処分することにより取得した金額又は取得し得べき金額がある場合において、「取得した金額」若しくは「取得し得べき金額」又は当該貨物の「処分に要すべき費用」については当該貨物の処分契約の締結日、当該貨物の「処分に要した費用」については当該費用を支出又は送金した日</w:t>
            </w:r>
          </w:p>
          <w:p w14:paraId="0D383C17" w14:textId="77777777" w:rsidR="00C93EF7" w:rsidRPr="00D03AC1" w:rsidRDefault="00C93EF7" w:rsidP="00AB490C">
            <w:pPr>
              <w:ind w:left="351" w:hanging="180"/>
              <w:rPr>
                <w:rFonts w:hAnsi="ＭＳ ゴシック"/>
                <w:spacing w:val="10"/>
              </w:rPr>
            </w:pPr>
            <w:r w:rsidRPr="00D03AC1">
              <w:rPr>
                <w:rFonts w:hAnsi="ＭＳ ゴシック" w:hint="eastAsia"/>
              </w:rPr>
              <w:t>二　輸出等をすることができなかった貨物を処分していない場合において、「当該貨物の評価額」については、輸出契約等で定める船積期日から２月を経過した日</w:t>
            </w:r>
          </w:p>
          <w:p w14:paraId="416600BE" w14:textId="77777777" w:rsidR="00C93EF7" w:rsidRPr="00D03AC1" w:rsidRDefault="00C93EF7" w:rsidP="00AB490C">
            <w:pPr>
              <w:rPr>
                <w:rFonts w:hAnsi="ＭＳ ゴシック"/>
                <w:spacing w:val="10"/>
              </w:rPr>
            </w:pPr>
            <w:r w:rsidRPr="00D03AC1">
              <w:rPr>
                <w:rFonts w:hAnsi="ＭＳ ゴシック" w:hint="eastAsia"/>
              </w:rPr>
              <w:t>（保険金の条件付支払の取扱い）</w:t>
            </w:r>
          </w:p>
          <w:p w14:paraId="01375052" w14:textId="77777777" w:rsidR="00C93EF7" w:rsidRPr="00D03AC1" w:rsidRDefault="00C93EF7" w:rsidP="00AB490C">
            <w:pPr>
              <w:ind w:left="240" w:hanging="238"/>
              <w:rPr>
                <w:rFonts w:hAnsi="ＭＳ ゴシック"/>
                <w:spacing w:val="10"/>
              </w:rPr>
            </w:pPr>
            <w:r w:rsidRPr="007638EB">
              <w:rPr>
                <w:rFonts w:hAnsi="ＭＳ ゴシック" w:hint="eastAsia"/>
                <w:spacing w:val="-20"/>
                <w:u w:val="thick" w:color="FF0000"/>
              </w:rPr>
              <w:t>第４８条</w:t>
            </w:r>
            <w:r w:rsidRPr="00D03AC1">
              <w:rPr>
                <w:rFonts w:hAnsi="ＭＳ ゴシック" w:hint="eastAsia"/>
              </w:rPr>
              <w:t xml:space="preserve">　約款</w:t>
            </w:r>
            <w:r w:rsidRPr="00D03AC1">
              <w:rPr>
                <w:rFonts w:hAnsi="ＭＳ ゴシック" w:hint="eastAsia"/>
                <w:spacing w:val="-20"/>
              </w:rPr>
              <w:t>第３１条</w:t>
            </w:r>
            <w:r w:rsidRPr="00D03AC1">
              <w:rPr>
                <w:rFonts w:hAnsi="ＭＳ ゴシック" w:hint="eastAsia"/>
              </w:rPr>
              <w:t>に規定する保険金の条件付支払（以下「条件付支払」という。）における条件は、次の各号とする。</w:t>
            </w:r>
          </w:p>
          <w:p w14:paraId="4210FE5B" w14:textId="77777777" w:rsidR="00C93EF7" w:rsidRPr="00D03AC1" w:rsidRDefault="00C93EF7" w:rsidP="00AB490C">
            <w:pPr>
              <w:ind w:left="480" w:hanging="238"/>
              <w:rPr>
                <w:rFonts w:hAnsi="ＭＳ ゴシック"/>
              </w:rPr>
            </w:pPr>
            <w:r w:rsidRPr="00D03AC1">
              <w:rPr>
                <w:rFonts w:hAnsi="ＭＳ ゴシック" w:hint="eastAsia"/>
              </w:rPr>
              <w:t>一　被保険者は、日本貿易保険から保険金の支払を受けた後においても、輸出貨物等の処分その他損失を防止軽減するため、一切の合理的な措置を講ずることとし、日本貿易保険が求めた場合は、当該輸出貨物等の状態について報告しなければならない。</w:t>
            </w:r>
          </w:p>
          <w:p w14:paraId="20FAB51D" w14:textId="77777777" w:rsidR="00C93EF7" w:rsidRPr="00D03AC1" w:rsidRDefault="00C93EF7" w:rsidP="00AB490C">
            <w:pPr>
              <w:ind w:left="480" w:hanging="238"/>
              <w:rPr>
                <w:rFonts w:hAnsi="ＭＳ ゴシック"/>
              </w:rPr>
            </w:pPr>
            <w:r w:rsidRPr="00D03AC1">
              <w:rPr>
                <w:rFonts w:hAnsi="ＭＳ ゴシック" w:hint="eastAsia"/>
              </w:rPr>
              <w:t>二　被保険者は、輸出貨物等を処分しようとするときは、あらかじめその旨を日本貿易保険に通知すること。</w:t>
            </w:r>
          </w:p>
          <w:p w14:paraId="4D02E67C" w14:textId="77777777" w:rsidR="00C93EF7" w:rsidRPr="00D03AC1" w:rsidRDefault="00C93EF7" w:rsidP="00AB490C">
            <w:pPr>
              <w:ind w:left="480" w:hanging="238"/>
              <w:rPr>
                <w:rFonts w:hAnsi="ＭＳ ゴシック"/>
              </w:rPr>
            </w:pPr>
            <w:r w:rsidRPr="00D03AC1">
              <w:rPr>
                <w:rFonts w:hAnsi="ＭＳ ゴシック" w:hint="eastAsia"/>
              </w:rPr>
              <w:t>三　被保険者は、輸出貨物等の管理又は処分について日本貿易保険の指示を受けたときは、これに従うこと。</w:t>
            </w:r>
          </w:p>
          <w:p w14:paraId="035111CB" w14:textId="77777777" w:rsidR="00C93EF7" w:rsidRPr="00D03AC1" w:rsidRDefault="00C93EF7" w:rsidP="00AB490C">
            <w:pPr>
              <w:ind w:left="480" w:hanging="238"/>
              <w:rPr>
                <w:rFonts w:hAnsi="ＭＳ ゴシック"/>
                <w:spacing w:val="-2"/>
              </w:rPr>
            </w:pPr>
            <w:r w:rsidRPr="00D03AC1">
              <w:rPr>
                <w:rFonts w:hAnsi="ＭＳ ゴシック" w:hint="eastAsia"/>
              </w:rPr>
              <w:t xml:space="preserve">四　</w:t>
            </w:r>
            <w:r w:rsidRPr="00D03AC1">
              <w:rPr>
                <w:rFonts w:hAnsi="ＭＳ ゴシック" w:hint="eastAsia"/>
                <w:spacing w:val="-2"/>
              </w:rPr>
              <w:t>被保険者は、輸出貨物等を処分し、又は輸出貨物等が滅失き損したときは、遅滞なくその旨を日本貿易保険に通知し、かつ、約款第７条の規定によりあらためて算定した日本貿易保険のてん補すべ</w:t>
            </w:r>
            <w:r w:rsidRPr="00D03AC1">
              <w:rPr>
                <w:rFonts w:ascii="ＭＳ 明朝" w:eastAsia="ＭＳ 明朝" w:hAnsi="ＭＳ 明朝" w:hint="eastAsia"/>
                <w:spacing w:val="-2"/>
              </w:rPr>
              <w:t>き</w:t>
            </w:r>
            <w:r w:rsidRPr="00D03AC1">
              <w:rPr>
                <w:rFonts w:hAnsi="ＭＳ ゴシック" w:hint="eastAsia"/>
                <w:spacing w:val="-2"/>
              </w:rPr>
              <w:t>額が支払を受けた保険金の額に満たないときは、その差額に相当する金額を日本貿易保険の指定する日までに日本貿易保険に納付すること。この場合において、被保険者が第１号の条件に基づく義務の履行を怠ったときは、日本貿易保険は、被保険者がその義務を履行すれば防止軽減することができたと認められる金額を控除した残額を基礎として、てん補額を決定することができること。</w:t>
            </w:r>
          </w:p>
          <w:p w14:paraId="58245E0E" w14:textId="77777777" w:rsidR="00C93EF7" w:rsidRPr="00D03AC1" w:rsidRDefault="00C93EF7" w:rsidP="00AB490C">
            <w:pPr>
              <w:ind w:left="480" w:hanging="238"/>
              <w:rPr>
                <w:rFonts w:hAnsi="ＭＳ ゴシック"/>
                <w:spacing w:val="10"/>
              </w:rPr>
            </w:pPr>
            <w:r w:rsidRPr="00D03AC1">
              <w:rPr>
                <w:rFonts w:hAnsi="ＭＳ ゴシック" w:hint="eastAsia"/>
              </w:rPr>
              <w:t>五　保険金の支払があった後６月を経過した後においても被保険者が処分しなかった輸出貨物等がある場合においては、日本貿易保険は、保険金の支払の際に当該貨物を処分して回収し得べき金額と認めた金額を変更することができるものとし、その変更された額を基礎として約款第７条の規定により算定した日本貿易保険がてん補すべき額が支払を受けた保険金の額に満たないときは、被保険者は、その差額に相当する</w:t>
            </w:r>
            <w:r w:rsidRPr="00D03AC1">
              <w:rPr>
                <w:rFonts w:hAnsi="ＭＳ ゴシック" w:hint="eastAsia"/>
              </w:rPr>
              <w:lastRenderedPageBreak/>
              <w:t>金額を日本貿易保険の指定する日までに日本貿易保険に納付するものとする。</w:t>
            </w:r>
          </w:p>
          <w:p w14:paraId="0639199B" w14:textId="77777777" w:rsidR="00C93EF7" w:rsidRPr="007F6E09" w:rsidRDefault="00C93EF7" w:rsidP="00AB490C">
            <w:pPr>
              <w:rPr>
                <w:rFonts w:hAnsi="ＭＳ ゴシック"/>
                <w:spacing w:val="10"/>
              </w:rPr>
            </w:pPr>
            <w:r w:rsidRPr="007F6E09">
              <w:rPr>
                <w:rFonts w:hAnsi="ＭＳ ゴシック" w:hint="eastAsia"/>
              </w:rPr>
              <w:t>（保険金の概算払の取扱い）</w:t>
            </w:r>
          </w:p>
          <w:p w14:paraId="5798039C" w14:textId="77777777" w:rsidR="00C93EF7" w:rsidRPr="00D5695C" w:rsidRDefault="00C93EF7" w:rsidP="00D03AC1">
            <w:pPr>
              <w:ind w:left="240" w:hanging="238"/>
              <w:rPr>
                <w:rFonts w:hAnsi="ＭＳ 明朝"/>
                <w:spacing w:val="10"/>
              </w:rPr>
            </w:pPr>
            <w:r w:rsidRPr="007638EB">
              <w:rPr>
                <w:rFonts w:hAnsi="ＭＳ ゴシック" w:hint="eastAsia"/>
                <w:spacing w:val="-20"/>
                <w:u w:val="thick" w:color="FF0000"/>
              </w:rPr>
              <w:t>第４９条</w:t>
            </w:r>
            <w:r w:rsidRPr="00D5695C">
              <w:rPr>
                <w:rFonts w:hAnsi="ＭＳ 明朝" w:hint="eastAsia"/>
              </w:rPr>
              <w:t xml:space="preserve">　約款</w:t>
            </w:r>
            <w:r w:rsidRPr="00D5695C">
              <w:rPr>
                <w:rFonts w:hAnsi="ＭＳ 明朝" w:hint="eastAsia"/>
                <w:spacing w:val="-20"/>
              </w:rPr>
              <w:t>第３２条</w:t>
            </w:r>
            <w:r w:rsidRPr="00D5695C">
              <w:rPr>
                <w:rFonts w:hAnsi="ＭＳ 明朝" w:hint="eastAsia"/>
              </w:rPr>
              <w:t>に規定する保険金の概算払（以下「概算払」という。）は、設備並びにその部分品に限るものとする。</w:t>
            </w:r>
          </w:p>
          <w:p w14:paraId="7DCF4944" w14:textId="77777777" w:rsidR="00C93EF7" w:rsidRPr="00D5695C" w:rsidRDefault="00C93EF7" w:rsidP="00D03AC1">
            <w:pPr>
              <w:ind w:left="240" w:hanging="238"/>
              <w:rPr>
                <w:rFonts w:hAnsi="ＭＳ 明朝"/>
                <w:spacing w:val="10"/>
              </w:rPr>
            </w:pPr>
            <w:r w:rsidRPr="00D5695C">
              <w:rPr>
                <w:rFonts w:hAnsi="ＭＳ ゴシック" w:hint="eastAsia"/>
              </w:rPr>
              <w:t>２</w:t>
            </w:r>
            <w:r w:rsidRPr="00D5695C">
              <w:rPr>
                <w:rFonts w:hAnsi="ＭＳ 明朝" w:hint="eastAsia"/>
              </w:rPr>
              <w:t xml:space="preserve">　保険金の概算払の条件は、次の各号とする。</w:t>
            </w:r>
          </w:p>
          <w:p w14:paraId="143AAE7E" w14:textId="77777777" w:rsidR="00C93EF7" w:rsidRPr="00D5695C" w:rsidRDefault="00C93EF7" w:rsidP="00D03AC1">
            <w:pPr>
              <w:ind w:left="480" w:hanging="238"/>
              <w:rPr>
                <w:rFonts w:hAnsi="ＭＳ 明朝"/>
                <w:spacing w:val="10"/>
              </w:rPr>
            </w:pPr>
            <w:r w:rsidRPr="00D5695C">
              <w:rPr>
                <w:rFonts w:hAnsi="ＭＳ 明朝" w:hint="eastAsia"/>
              </w:rPr>
              <w:t>一　被保険者は、日本貿易保険から保険金の支払を受けた後においても、輸出貨物等の処分その他損失を防止軽減するため、一切の合理的な措置を講ずることとし、３月ごとに、輸出貨物等の状態について報告すること</w:t>
            </w:r>
            <w:r>
              <w:rPr>
                <w:rFonts w:hAnsi="ＭＳ 明朝" w:hint="eastAsia"/>
              </w:rPr>
              <w:t>。</w:t>
            </w:r>
          </w:p>
          <w:p w14:paraId="2A44C3C2" w14:textId="77777777" w:rsidR="00C93EF7" w:rsidRPr="00D5695C" w:rsidRDefault="00C93EF7" w:rsidP="00D03AC1">
            <w:pPr>
              <w:ind w:left="480" w:hanging="238"/>
              <w:rPr>
                <w:rFonts w:hAnsi="ＭＳ 明朝"/>
                <w:spacing w:val="10"/>
              </w:rPr>
            </w:pPr>
            <w:r w:rsidRPr="00D5695C">
              <w:rPr>
                <w:rFonts w:hAnsi="ＭＳ 明朝" w:hint="eastAsia"/>
              </w:rPr>
              <w:t>二　被保険者は、輸出貨物等を処分しようとするときは、あらかじめその旨を日本貿易保険に通知すること</w:t>
            </w:r>
            <w:r>
              <w:rPr>
                <w:rFonts w:hAnsi="ＭＳ 明朝" w:hint="eastAsia"/>
              </w:rPr>
              <w:t>。</w:t>
            </w:r>
          </w:p>
          <w:p w14:paraId="2B16B4DB" w14:textId="77777777" w:rsidR="00C93EF7" w:rsidRPr="00D5695C" w:rsidRDefault="00C93EF7" w:rsidP="00D03AC1">
            <w:pPr>
              <w:ind w:left="480" w:hanging="238"/>
              <w:rPr>
                <w:rFonts w:hAnsi="ＭＳ 明朝"/>
                <w:spacing w:val="10"/>
              </w:rPr>
            </w:pPr>
            <w:r w:rsidRPr="00D5695C">
              <w:rPr>
                <w:rFonts w:hAnsi="ＭＳ 明朝" w:hint="eastAsia"/>
              </w:rPr>
              <w:t>三　被保険者は、輸出貨物等の管理又は処分について日本貿易保険の指示を受けたときは、これに従うこと</w:t>
            </w:r>
            <w:r>
              <w:rPr>
                <w:rFonts w:hAnsi="ＭＳ 明朝" w:hint="eastAsia"/>
              </w:rPr>
              <w:t>。</w:t>
            </w:r>
          </w:p>
          <w:p w14:paraId="2125050F" w14:textId="77777777" w:rsidR="00C93EF7" w:rsidRPr="00D03AC1" w:rsidRDefault="00C93EF7" w:rsidP="00AB490C">
            <w:pPr>
              <w:ind w:left="480" w:hanging="238"/>
              <w:rPr>
                <w:rFonts w:hAnsi="ＭＳ ゴシック"/>
                <w:spacing w:val="10"/>
              </w:rPr>
            </w:pPr>
            <w:r w:rsidRPr="00D03AC1">
              <w:rPr>
                <w:rFonts w:hAnsi="ＭＳ ゴシック" w:hint="eastAsia"/>
              </w:rPr>
              <w:t>四　被保険者は、輸出貨物等を処分し、又は輸出貨物等が滅失き損したときは、遅滞なくその旨を日本貿易保険に通知し、かつ、約款第７条の規定により算定した日本貿易保険がてん補すべき額が、概算で支払を受けた保険金の額に満たないときは、被保険者はその差額に相当する金額を日本貿易保険の指定する日までに日本貿易保険に納付し、当該算定額が概算で支払を受けた保険金の額を超えるときは日本貿易保険は保険金の追加払を行う。</w:t>
            </w:r>
          </w:p>
          <w:p w14:paraId="243FDF93" w14:textId="77777777" w:rsidR="00C93EF7" w:rsidRPr="00D03AC1" w:rsidRDefault="00C93EF7" w:rsidP="00AB490C">
            <w:pPr>
              <w:ind w:left="480" w:hanging="238"/>
              <w:rPr>
                <w:rFonts w:hAnsi="ＭＳ ゴシック"/>
                <w:spacing w:val="10"/>
              </w:rPr>
            </w:pPr>
            <w:r w:rsidRPr="00D03AC1">
              <w:rPr>
                <w:rFonts w:hAnsi="ＭＳ ゴシック" w:hint="eastAsia"/>
              </w:rPr>
              <w:t>五　被保険者が輸出貨物の処分をしなかった場合においても概算で保険金を支払った後１年６月を経過した場合は、精算を行うこと。ただし、必要と認められる場合は、この期間を６月に限り延長できるものとする。</w:t>
            </w:r>
          </w:p>
          <w:p w14:paraId="4170DD0C" w14:textId="77777777" w:rsidR="00C93EF7" w:rsidRPr="000603B0" w:rsidRDefault="00C93EF7" w:rsidP="00AB490C">
            <w:pPr>
              <w:ind w:left="480" w:hanging="238"/>
              <w:rPr>
                <w:rFonts w:ascii="ＭＳ 明朝" w:eastAsia="ＭＳ 明朝" w:hAnsi="ＭＳ 明朝"/>
                <w:spacing w:val="10"/>
              </w:rPr>
            </w:pPr>
            <w:r w:rsidRPr="00D03AC1">
              <w:rPr>
                <w:rFonts w:hAnsi="ＭＳ ゴシック" w:hint="eastAsia"/>
              </w:rPr>
              <w:t>六　前２号の保険金の精算にあたっては、被保険者が第１号の条件に基づく義務の履行を怠ったときは、日本貿易保険は、被保険者がその義務を履行すれば防止軽減することができたと認められる金額を控除した残額を基礎として、てん補額を決定することができる。</w:t>
            </w:r>
          </w:p>
          <w:p w14:paraId="21DCFC9D" w14:textId="77777777" w:rsidR="00C93EF7" w:rsidRPr="00D5695C" w:rsidRDefault="00C93EF7" w:rsidP="000B52F1">
            <w:pPr>
              <w:ind w:left="480" w:hanging="238"/>
              <w:rPr>
                <w:rFonts w:hAnsi="ＭＳ 明朝"/>
                <w:spacing w:val="10"/>
                <w:sz w:val="21"/>
                <w:szCs w:val="21"/>
              </w:rPr>
            </w:pPr>
            <w:r w:rsidRPr="00D5695C">
              <w:rPr>
                <w:rFonts w:hAnsi="ＭＳ 明朝" w:hint="eastAsia"/>
                <w:sz w:val="21"/>
                <w:szCs w:val="21"/>
              </w:rPr>
              <w:t>七　被保険者は、輸出契約等に基づいて輸出貨物等を輸出等したときは、遅滞なくその旨を日本貿易保険に通知し、当該輸出等した貨物の代金等の額に対応する概算払保険金を返還すること</w:t>
            </w:r>
            <w:r>
              <w:rPr>
                <w:rFonts w:hAnsi="ＭＳ 明朝" w:hint="eastAsia"/>
                <w:sz w:val="21"/>
                <w:szCs w:val="21"/>
              </w:rPr>
              <w:t>。</w:t>
            </w:r>
          </w:p>
          <w:p w14:paraId="35D3D20D" w14:textId="77777777" w:rsidR="00C93EF7" w:rsidRPr="000B52F1" w:rsidRDefault="00C93EF7" w:rsidP="00AB490C">
            <w:pPr>
              <w:ind w:left="480" w:hanging="238"/>
              <w:rPr>
                <w:rFonts w:hAnsi="ＭＳ ゴシック"/>
                <w:spacing w:val="10"/>
              </w:rPr>
            </w:pPr>
            <w:r w:rsidRPr="00D5695C">
              <w:rPr>
                <w:rFonts w:hAnsi="ＭＳ 明朝" w:hint="eastAsia"/>
                <w:sz w:val="21"/>
                <w:szCs w:val="21"/>
              </w:rPr>
              <w:t>八　被保険者は、第４号及び前号の条件に基づき納付すべき金額を日本貿易保険の指定する日の翌日までに納付しなかったときは、その翌日から納付の日までの日数に応じ当該金額について年</w:t>
            </w:r>
            <w:r w:rsidRPr="00D5695C">
              <w:rPr>
                <w:rFonts w:hAnsi="ＭＳ 明朝"/>
                <w:sz w:val="21"/>
                <w:szCs w:val="21"/>
              </w:rPr>
              <w:t>10.95%</w:t>
            </w:r>
            <w:r w:rsidRPr="00D5695C">
              <w:rPr>
                <w:rFonts w:hAnsi="ＭＳ 明朝" w:hint="eastAsia"/>
                <w:sz w:val="21"/>
                <w:szCs w:val="21"/>
              </w:rPr>
              <w:t>の割合で計算した延滞金を日本貿易保険の請求に従い納付すること</w:t>
            </w:r>
            <w:r>
              <w:rPr>
                <w:rFonts w:hAnsi="ＭＳ 明朝" w:hint="eastAsia"/>
                <w:sz w:val="21"/>
                <w:szCs w:val="21"/>
              </w:rPr>
              <w:t>。</w:t>
            </w:r>
          </w:p>
          <w:p w14:paraId="1A2E0D59" w14:textId="77777777" w:rsidR="00C93EF7" w:rsidRPr="000B52F1" w:rsidRDefault="00C93EF7" w:rsidP="00AB490C">
            <w:pPr>
              <w:ind w:left="240" w:hanging="238"/>
              <w:rPr>
                <w:rFonts w:hAnsi="ＭＳ ゴシック"/>
                <w:spacing w:val="10"/>
              </w:rPr>
            </w:pPr>
            <w:r w:rsidRPr="000B52F1">
              <w:rPr>
                <w:rFonts w:hAnsi="ＭＳ ゴシック" w:hint="eastAsia"/>
              </w:rPr>
              <w:lastRenderedPageBreak/>
              <w:t>３　概算払の額の限度については、次のとおりとする。</w:t>
            </w:r>
          </w:p>
          <w:p w14:paraId="73C2D3E3" w14:textId="77777777" w:rsidR="00C93EF7" w:rsidRPr="00D5695C" w:rsidRDefault="00C93EF7" w:rsidP="000B52F1">
            <w:pPr>
              <w:ind w:left="480" w:hanging="238"/>
              <w:rPr>
                <w:rFonts w:hAnsi="ＭＳ 明朝"/>
                <w:spacing w:val="10"/>
                <w:sz w:val="21"/>
                <w:szCs w:val="21"/>
              </w:rPr>
            </w:pPr>
            <w:r w:rsidRPr="00D5695C">
              <w:rPr>
                <w:rFonts w:hAnsi="ＭＳ 明朝" w:hint="eastAsia"/>
                <w:sz w:val="21"/>
                <w:szCs w:val="21"/>
              </w:rPr>
              <w:t>一　概算払の額は、当該貨物の予定製造原価に、生産開始の日から事故確定日（事故確定日前に当該貨物の生産を中止した場合にあっては当該中止日）までの期間（事故確定日以後損失を軽減するため当該貨物の生産を継続する必要がある場合においては、生産開始の日から生産終了の日までの期間）の予定生産期間に対する割合（以下「生産進行率」という。）について、下表の区分に従いそれぞれ該当する原価投入率を乗じて得た額から事故確定日までに輸出契約等の相手方から支払を受けた金額又は受けるべき金額を控除した残額の２分の１に相当する金額の範囲内とする。</w:t>
            </w:r>
          </w:p>
          <w:p w14:paraId="1447B363" w14:textId="77777777" w:rsidR="00C93EF7" w:rsidRPr="000603B0" w:rsidRDefault="00C93EF7" w:rsidP="00AB490C">
            <w:pPr>
              <w:ind w:left="480" w:hanging="238"/>
              <w:rPr>
                <w:rFonts w:ascii="ＭＳ 明朝" w:eastAsia="ＭＳ 明朝" w:hAnsi="ＭＳ 明朝"/>
                <w:spacing w:val="10"/>
              </w:rPr>
            </w:pPr>
            <w:r w:rsidRPr="00D5695C">
              <w:rPr>
                <w:rFonts w:hAnsi="ＭＳ 明朝" w:hint="eastAsia"/>
              </w:rPr>
              <w:t>二　製造原価は、輸出契約等の額（積込み渡し価額。金利を含まず。）に機械設備及び鉄道車両にあっては、</w:t>
            </w:r>
            <w:r w:rsidRPr="00D5695C">
              <w:rPr>
                <w:rFonts w:hAnsi="ＭＳ 明朝"/>
              </w:rPr>
              <w:t>100</w:t>
            </w:r>
            <w:r w:rsidRPr="00D5695C">
              <w:rPr>
                <w:rFonts w:hAnsi="ＭＳ 明朝" w:hint="eastAsia"/>
              </w:rPr>
              <w:t>分の</w:t>
            </w:r>
            <w:r w:rsidRPr="00D5695C">
              <w:rPr>
                <w:rFonts w:hAnsi="ＭＳ 明朝"/>
              </w:rPr>
              <w:t>65</w:t>
            </w:r>
            <w:r w:rsidRPr="00D5695C">
              <w:rPr>
                <w:rFonts w:hAnsi="ＭＳ 明朝" w:hint="eastAsia"/>
              </w:rPr>
              <w:t>、船舶にあっては</w:t>
            </w:r>
            <w:r w:rsidRPr="00D5695C">
              <w:rPr>
                <w:rFonts w:hAnsi="ＭＳ 明朝"/>
              </w:rPr>
              <w:t>100</w:t>
            </w:r>
            <w:r w:rsidRPr="00D5695C">
              <w:rPr>
                <w:rFonts w:hAnsi="ＭＳ 明朝" w:hint="eastAsia"/>
              </w:rPr>
              <w:t>分の</w:t>
            </w:r>
            <w:r w:rsidRPr="00D5695C">
              <w:rPr>
                <w:rFonts w:hAnsi="ＭＳ 明朝"/>
              </w:rPr>
              <w:t>66</w:t>
            </w:r>
            <w:r w:rsidRPr="00D5695C">
              <w:rPr>
                <w:rFonts w:hAnsi="ＭＳ 明朝" w:hint="eastAsia"/>
              </w:rPr>
              <w:t>、電線にあっては</w:t>
            </w:r>
            <w:r w:rsidRPr="00D5695C">
              <w:rPr>
                <w:rFonts w:hAnsi="ＭＳ 明朝"/>
              </w:rPr>
              <w:t>100</w:t>
            </w:r>
            <w:r w:rsidRPr="00D5695C">
              <w:rPr>
                <w:rFonts w:hAnsi="ＭＳ 明朝" w:hint="eastAsia"/>
              </w:rPr>
              <w:t>分の</w:t>
            </w:r>
            <w:r w:rsidRPr="00D5695C">
              <w:rPr>
                <w:rFonts w:hAnsi="ＭＳ 明朝"/>
              </w:rPr>
              <w:t>76</w:t>
            </w:r>
            <w:r w:rsidRPr="00D5695C">
              <w:rPr>
                <w:rFonts w:hAnsi="ＭＳ 明朝" w:hint="eastAsia"/>
              </w:rPr>
              <w:t>を乗じて得た額とみなす。</w:t>
            </w:r>
          </w:p>
          <w:p w14:paraId="1DB9A3A0" w14:textId="77777777" w:rsidR="00C93EF7" w:rsidRPr="000C056C" w:rsidRDefault="00C93EF7" w:rsidP="00AB490C">
            <w:pPr>
              <w:ind w:leftChars="21" w:left="184" w:hangingChars="81" w:hanging="146"/>
              <w:rPr>
                <w:rFonts w:hAnsi="ＭＳ ゴシック"/>
              </w:rPr>
            </w:pPr>
            <w:r w:rsidRPr="000C056C">
              <w:rPr>
                <w:rFonts w:hAnsi="ＭＳ ゴシック" w:hint="eastAsia"/>
              </w:rPr>
              <w:t>（表）　略</w:t>
            </w:r>
          </w:p>
          <w:p w14:paraId="75C6EF9D" w14:textId="77777777" w:rsidR="00C93EF7" w:rsidRPr="007F6E09" w:rsidRDefault="00C93EF7" w:rsidP="00AB490C">
            <w:pPr>
              <w:rPr>
                <w:rFonts w:hAnsi="ＭＳ ゴシック"/>
                <w:spacing w:val="10"/>
              </w:rPr>
            </w:pPr>
            <w:r w:rsidRPr="007F6E09">
              <w:rPr>
                <w:rFonts w:hAnsi="ＭＳ ゴシック" w:hint="eastAsia"/>
              </w:rPr>
              <w:t>（損失額の算定基準等の取扱い）</w:t>
            </w:r>
          </w:p>
          <w:p w14:paraId="6BE3469B" w14:textId="77777777" w:rsidR="00C93EF7" w:rsidRPr="000B52F1" w:rsidRDefault="00C93EF7" w:rsidP="00AB490C">
            <w:pPr>
              <w:ind w:left="240" w:hanging="238"/>
              <w:rPr>
                <w:rFonts w:hAnsi="ＭＳ ゴシック"/>
                <w:spacing w:val="10"/>
              </w:rPr>
            </w:pPr>
            <w:r w:rsidRPr="007638EB">
              <w:rPr>
                <w:rFonts w:hAnsi="ＭＳ ゴシック" w:hint="eastAsia"/>
                <w:spacing w:val="-20"/>
                <w:u w:val="thick" w:color="FF0000"/>
              </w:rPr>
              <w:t>第５０条</w:t>
            </w:r>
            <w:r w:rsidRPr="00D5695C">
              <w:rPr>
                <w:rFonts w:hAnsi="ＭＳ 明朝" w:hint="eastAsia"/>
              </w:rPr>
              <w:t xml:space="preserve">　貿易一般保険包括保険（繊維品）特約書に基づく保険契約に係る約款第５条の規定による損失額の算定等の取扱いは、次の各号とす</w:t>
            </w:r>
            <w:r w:rsidRPr="000B52F1">
              <w:rPr>
                <w:rFonts w:hAnsi="ＭＳ ゴシック" w:hint="eastAsia"/>
              </w:rPr>
              <w:t>る。</w:t>
            </w:r>
          </w:p>
          <w:p w14:paraId="091889CB" w14:textId="77777777" w:rsidR="00C93EF7" w:rsidRPr="000B52F1" w:rsidRDefault="00C93EF7" w:rsidP="00AB490C">
            <w:pPr>
              <w:rPr>
                <w:rFonts w:hAnsi="ＭＳ ゴシック"/>
                <w:spacing w:val="10"/>
              </w:rPr>
            </w:pPr>
            <w:r w:rsidRPr="000B52F1">
              <w:rPr>
                <w:rFonts w:hAnsi="ＭＳ ゴシック" w:hint="eastAsia"/>
              </w:rPr>
              <w:t xml:space="preserve">　一　船積諸掛等の算定方式等について</w:t>
            </w:r>
          </w:p>
          <w:p w14:paraId="0D6AF05D" w14:textId="77777777" w:rsidR="00C93EF7" w:rsidRPr="00D5695C" w:rsidRDefault="00C93EF7" w:rsidP="000B52F1">
            <w:pPr>
              <w:ind w:left="722" w:firstLine="240"/>
              <w:rPr>
                <w:rFonts w:hAnsi="ＭＳ 明朝"/>
                <w:spacing w:val="10"/>
              </w:rPr>
            </w:pPr>
            <w:r w:rsidRPr="00D5695C">
              <w:rPr>
                <w:rFonts w:hAnsi="ＭＳ 明朝" w:hint="eastAsia"/>
              </w:rPr>
              <w:t>保険金請求のうち、船積諸掛（船積基本料金、通関手続取扱料及び検量証明書発行手数料）、倉庫料及び入出庫料（以下「船積諸掛等」という。）の取扱いは、次の各号とする。</w:t>
            </w:r>
          </w:p>
          <w:p w14:paraId="5A93DB6D" w14:textId="77777777" w:rsidR="00C93EF7" w:rsidRPr="000B52F1" w:rsidRDefault="00C93EF7" w:rsidP="00AB490C">
            <w:pPr>
              <w:ind w:firstLineChars="256" w:firstLine="462"/>
              <w:rPr>
                <w:rFonts w:hAnsi="ＭＳ ゴシック"/>
                <w:spacing w:val="10"/>
              </w:rPr>
            </w:pPr>
            <w:r w:rsidRPr="000B52F1">
              <w:rPr>
                <w:rFonts w:hAnsi="ＭＳ ゴシック" w:hint="eastAsia"/>
              </w:rPr>
              <w:t>イ</w:t>
            </w:r>
            <w:r w:rsidRPr="000B52F1">
              <w:rPr>
                <w:rFonts w:hAnsi="ＭＳ ゴシック"/>
              </w:rPr>
              <w:t xml:space="preserve">  </w:t>
            </w:r>
            <w:r w:rsidRPr="000B52F1">
              <w:rPr>
                <w:rFonts w:hAnsi="ＭＳ ゴシック" w:hint="eastAsia"/>
              </w:rPr>
              <w:t>船積諸掛等の算定方式は下表のとおりとする。</w:t>
            </w:r>
          </w:p>
          <w:p w14:paraId="7555D4EA" w14:textId="77777777" w:rsidR="00C93EF7" w:rsidRPr="000B52F1" w:rsidRDefault="00C93EF7" w:rsidP="00AB490C">
            <w:pPr>
              <w:rPr>
                <w:rFonts w:hAnsi="ＭＳ ゴシック"/>
                <w:spacing w:val="10"/>
              </w:rPr>
            </w:pPr>
            <w:r w:rsidRPr="000B52F1">
              <w:rPr>
                <w:rFonts w:hAnsi="ＭＳ ゴシック" w:hint="eastAsia"/>
              </w:rPr>
              <w:t xml:space="preserve">　　　（保険金請求手続の簡素化による定額算定方式）</w:t>
            </w:r>
          </w:p>
          <w:p w14:paraId="78D5F98F" w14:textId="77777777" w:rsidR="00C93EF7" w:rsidRPr="000C056C" w:rsidRDefault="00C93EF7" w:rsidP="00AB490C">
            <w:pPr>
              <w:ind w:leftChars="21" w:left="184" w:hangingChars="81" w:hanging="146"/>
              <w:rPr>
                <w:rFonts w:hAnsi="ＭＳ ゴシック"/>
              </w:rPr>
            </w:pPr>
            <w:r w:rsidRPr="000C056C">
              <w:rPr>
                <w:rFonts w:hAnsi="ＭＳ ゴシック" w:hint="eastAsia"/>
              </w:rPr>
              <w:t>（表）　略</w:t>
            </w:r>
          </w:p>
          <w:p w14:paraId="43D3DA29" w14:textId="77777777" w:rsidR="00C93EF7" w:rsidRPr="000B52F1" w:rsidRDefault="00C93EF7" w:rsidP="00AB490C">
            <w:pPr>
              <w:ind w:left="722" w:hanging="238"/>
              <w:rPr>
                <w:rFonts w:hAnsi="ＭＳ ゴシック"/>
                <w:spacing w:val="10"/>
              </w:rPr>
            </w:pPr>
            <w:r w:rsidRPr="000B52F1">
              <w:rPr>
                <w:rFonts w:hAnsi="ＭＳ ゴシック" w:hint="eastAsia"/>
              </w:rPr>
              <w:t>ロ</w:t>
            </w:r>
            <w:r w:rsidRPr="000B52F1">
              <w:rPr>
                <w:rFonts w:hAnsi="ＭＳ ゴシック"/>
              </w:rPr>
              <w:t xml:space="preserve">  </w:t>
            </w:r>
            <w:r w:rsidRPr="000B52F1">
              <w:rPr>
                <w:rFonts w:hAnsi="ＭＳ ゴシック" w:hint="eastAsia"/>
              </w:rPr>
              <w:t>適用料率は、当該輸出貨物を輸出し又は輸出すべき時期において、当該港において、使用される料率表による。</w:t>
            </w:r>
          </w:p>
          <w:p w14:paraId="3165306F" w14:textId="77777777" w:rsidR="00C93EF7" w:rsidRPr="000B52F1" w:rsidRDefault="00C93EF7" w:rsidP="00AB490C">
            <w:pPr>
              <w:ind w:left="722" w:hanging="238"/>
              <w:rPr>
                <w:rFonts w:hAnsi="ＭＳ ゴシック"/>
                <w:spacing w:val="10"/>
              </w:rPr>
            </w:pPr>
            <w:r w:rsidRPr="000B52F1">
              <w:rPr>
                <w:rFonts w:hAnsi="ＭＳ ゴシック" w:hint="eastAsia"/>
              </w:rPr>
              <w:t>ハ　船積諸掛等については、保険金請求にあたって費用の算定の根拠となるべき書類（数量、保管期間を証明する書類）を添付するものとし、計算書、請求書、受領書の添付を要しない。</w:t>
            </w:r>
          </w:p>
          <w:p w14:paraId="11FFEE7D" w14:textId="77777777" w:rsidR="00C93EF7" w:rsidRPr="000B52F1" w:rsidRDefault="00C93EF7" w:rsidP="00AB490C">
            <w:pPr>
              <w:ind w:left="321" w:hangingChars="178" w:hanging="321"/>
              <w:rPr>
                <w:rFonts w:hAnsi="ＭＳ ゴシック"/>
                <w:spacing w:val="10"/>
              </w:rPr>
            </w:pPr>
            <w:r w:rsidRPr="000603B0">
              <w:rPr>
                <w:rFonts w:ascii="ＭＳ 明朝" w:eastAsia="ＭＳ 明朝" w:hAnsi="ＭＳ 明朝" w:hint="eastAsia"/>
              </w:rPr>
              <w:t xml:space="preserve">　</w:t>
            </w:r>
            <w:r w:rsidRPr="000B52F1">
              <w:rPr>
                <w:rFonts w:hAnsi="ＭＳ ゴシック" w:hint="eastAsia"/>
              </w:rPr>
              <w:t>二　間接経費をてん補しうる場合及び算入すべき間接経費の額について</w:t>
            </w:r>
          </w:p>
          <w:p w14:paraId="226CF4EC" w14:textId="77777777" w:rsidR="00C93EF7" w:rsidRPr="000B52F1" w:rsidRDefault="00C93EF7" w:rsidP="00AB490C">
            <w:pPr>
              <w:ind w:left="720" w:hanging="720"/>
              <w:rPr>
                <w:rFonts w:hAnsi="ＭＳ ゴシック"/>
                <w:spacing w:val="10"/>
              </w:rPr>
            </w:pPr>
            <w:r w:rsidRPr="000B52F1">
              <w:rPr>
                <w:rFonts w:hAnsi="ＭＳ ゴシック" w:hint="eastAsia"/>
              </w:rPr>
              <w:t xml:space="preserve">　　　　てん補額の算定に際し、間接経費をてん補しうる場合及び算入すべき間接経費の額は、次のとおりとする。</w:t>
            </w:r>
          </w:p>
          <w:p w14:paraId="48FCCE76" w14:textId="77777777" w:rsidR="00C93EF7" w:rsidRPr="000B52F1" w:rsidRDefault="00C93EF7" w:rsidP="00AB490C">
            <w:pPr>
              <w:ind w:left="722" w:hanging="238"/>
              <w:rPr>
                <w:rFonts w:hAnsi="ＭＳ ゴシック"/>
                <w:spacing w:val="10"/>
              </w:rPr>
            </w:pPr>
            <w:r w:rsidRPr="000B52F1">
              <w:rPr>
                <w:rFonts w:hAnsi="ＭＳ ゴシック" w:hint="eastAsia"/>
              </w:rPr>
              <w:t>イ　間接経費は、当該貨物を引取った場合（未加工引取の場合を含む。）に限りてん</w:t>
            </w:r>
            <w:r w:rsidRPr="000B52F1">
              <w:rPr>
                <w:rFonts w:hAnsi="ＭＳ ゴシック" w:hint="eastAsia"/>
              </w:rPr>
              <w:lastRenderedPageBreak/>
              <w:t>補する。</w:t>
            </w:r>
            <w:r w:rsidRPr="000B52F1">
              <w:rPr>
                <w:rFonts w:hAnsi="ＭＳ ゴシック"/>
              </w:rPr>
              <w:t xml:space="preserve"> </w:t>
            </w:r>
          </w:p>
          <w:p w14:paraId="25895EB5" w14:textId="77777777" w:rsidR="00C93EF7" w:rsidRPr="000B52F1" w:rsidRDefault="00C93EF7" w:rsidP="00AB490C">
            <w:pPr>
              <w:ind w:left="722" w:hanging="238"/>
              <w:rPr>
                <w:rFonts w:hAnsi="ＭＳ ゴシック"/>
                <w:spacing w:val="-2"/>
              </w:rPr>
            </w:pPr>
            <w:r w:rsidRPr="000B52F1">
              <w:rPr>
                <w:rFonts w:hAnsi="ＭＳ ゴシック" w:hint="eastAsia"/>
              </w:rPr>
              <w:t xml:space="preserve">ロ　</w:t>
            </w:r>
            <w:r w:rsidRPr="000B52F1">
              <w:rPr>
                <w:rFonts w:hAnsi="ＭＳ ゴシック" w:hint="eastAsia"/>
                <w:spacing w:val="-2"/>
              </w:rPr>
              <w:t>てん補額に算入すべき間接経費の額は、保険事故を生じた輸出契約に係る買手当の貨物（以下「事故貨物」という。）につき、当該事故貨物の供給契約（加工契約を含む。以下同じ。）の代金の額の</w:t>
            </w:r>
            <w:r w:rsidRPr="000B52F1">
              <w:rPr>
                <w:rFonts w:hAnsi="ＭＳ ゴシック"/>
                <w:spacing w:val="-2"/>
              </w:rPr>
              <w:t>100</w:t>
            </w:r>
            <w:r w:rsidRPr="000B52F1">
              <w:rPr>
                <w:rFonts w:hAnsi="ＭＳ ゴシック" w:hint="eastAsia"/>
                <w:spacing w:val="-2"/>
              </w:rPr>
              <w:t>分の２の間接経費率を乗じて得た金額とする。</w:t>
            </w:r>
            <w:r w:rsidRPr="000B52F1">
              <w:rPr>
                <w:rFonts w:hAnsi="ＭＳ ゴシック"/>
                <w:spacing w:val="-2"/>
              </w:rPr>
              <w:t xml:space="preserve"> </w:t>
            </w:r>
          </w:p>
          <w:p w14:paraId="2203176E" w14:textId="77777777" w:rsidR="00C93EF7" w:rsidRPr="000B52F1" w:rsidRDefault="00C93EF7" w:rsidP="00AB490C">
            <w:pPr>
              <w:ind w:left="722" w:hanging="238"/>
              <w:rPr>
                <w:rFonts w:hAnsi="ＭＳ ゴシック"/>
              </w:rPr>
            </w:pPr>
            <w:r w:rsidRPr="00FD4B85">
              <w:rPr>
                <w:rFonts w:hAnsi="ＭＳ ゴシック" w:hint="eastAsia"/>
              </w:rPr>
              <w:t xml:space="preserve">ハ　</w:t>
            </w:r>
            <w:r w:rsidRPr="000B52F1">
              <w:rPr>
                <w:rFonts w:hAnsi="ＭＳ ゴシック" w:hint="eastAsia"/>
              </w:rPr>
              <w:t>イにより算定した間接経費の額が事故貨物の輸出契約に基づく代金の額から当該貨物の供給契約に基づく代金の額を控除した残額を超えるときは、当該残額を限度として算入する。</w:t>
            </w:r>
          </w:p>
          <w:p w14:paraId="6BA689FC" w14:textId="77777777" w:rsidR="00C93EF7" w:rsidRPr="000B52F1" w:rsidRDefault="00C93EF7" w:rsidP="00AB490C">
            <w:pPr>
              <w:ind w:left="722" w:hanging="238"/>
              <w:rPr>
                <w:rFonts w:hAnsi="ＭＳ ゴシック"/>
                <w:spacing w:val="10"/>
              </w:rPr>
            </w:pPr>
            <w:r w:rsidRPr="000B52F1">
              <w:rPr>
                <w:rFonts w:hAnsi="ＭＳ ゴシック" w:hint="eastAsia"/>
              </w:rPr>
              <w:t xml:space="preserve">ニ　金利については、てん補額算定にあたり算入しない。　</w:t>
            </w:r>
          </w:p>
          <w:p w14:paraId="6F087D22" w14:textId="77777777" w:rsidR="00C93EF7" w:rsidRPr="000B52F1" w:rsidRDefault="00C93EF7" w:rsidP="00AB490C">
            <w:pPr>
              <w:rPr>
                <w:rFonts w:hAnsi="ＭＳ ゴシック"/>
                <w:spacing w:val="10"/>
              </w:rPr>
            </w:pPr>
            <w:r w:rsidRPr="000603B0">
              <w:rPr>
                <w:rFonts w:ascii="ＭＳ 明朝" w:eastAsia="ＭＳ 明朝" w:hAnsi="ＭＳ 明朝" w:hint="eastAsia"/>
              </w:rPr>
              <w:t xml:space="preserve">　</w:t>
            </w:r>
            <w:r w:rsidRPr="000B52F1">
              <w:rPr>
                <w:rFonts w:hAnsi="ＭＳ ゴシック" w:hint="eastAsia"/>
              </w:rPr>
              <w:t>三　損失額の算定基準について</w:t>
            </w:r>
          </w:p>
          <w:p w14:paraId="33B57378" w14:textId="77777777" w:rsidR="00C93EF7" w:rsidRPr="000B52F1" w:rsidRDefault="00C93EF7" w:rsidP="009C0D7E">
            <w:pPr>
              <w:ind w:leftChars="445" w:left="803" w:firstLineChars="57" w:firstLine="103"/>
              <w:rPr>
                <w:rFonts w:hAnsi="ＭＳ ゴシック"/>
                <w:spacing w:val="10"/>
              </w:rPr>
            </w:pPr>
            <w:r w:rsidRPr="000B52F1">
              <w:rPr>
                <w:rFonts w:hAnsi="ＭＳ ゴシック" w:hint="eastAsia"/>
              </w:rPr>
              <w:t>損失額の算定の基礎として輸出者が輸出契約を履行するため支出を要した費用の額を算定する必要がある場合において、当該輸出契約の締結に際しその採算の基礎となったものと推定される費用の支出見込額をもって当該輸出契約を履行するため支出を要した費用の額とすることが妥当と認められるときは、当該支出見込額を基礎として損失額を算定するものとし、その基準は次のとおりとする。</w:t>
            </w:r>
          </w:p>
          <w:p w14:paraId="531B8EA5" w14:textId="77777777" w:rsidR="00C93EF7" w:rsidRPr="000B52F1" w:rsidRDefault="00C93EF7" w:rsidP="00AB490C">
            <w:pPr>
              <w:ind w:left="722" w:hanging="238"/>
              <w:rPr>
                <w:rFonts w:hAnsi="ＭＳ ゴシック"/>
                <w:spacing w:val="10"/>
              </w:rPr>
            </w:pPr>
            <w:r w:rsidRPr="000B52F1">
              <w:rPr>
                <w:rFonts w:hAnsi="ＭＳ ゴシック" w:hint="eastAsia"/>
              </w:rPr>
              <w:t>イ　次のいずれかに該当する輸出契約に係る保険契約の損失額の算定については、ロ及びハのとおり取り扱う。</w:t>
            </w:r>
            <w:r w:rsidRPr="000B52F1">
              <w:rPr>
                <w:rFonts w:hAnsi="ＭＳ ゴシック"/>
              </w:rPr>
              <w:t xml:space="preserve"> </w:t>
            </w:r>
          </w:p>
          <w:p w14:paraId="633C37CA" w14:textId="77777777" w:rsidR="00C93EF7" w:rsidRPr="000B52F1" w:rsidRDefault="00C93EF7" w:rsidP="00AB490C">
            <w:pPr>
              <w:ind w:left="962" w:hanging="238"/>
              <w:rPr>
                <w:rFonts w:hAnsi="ＭＳ ゴシック"/>
                <w:spacing w:val="10"/>
              </w:rPr>
            </w:pPr>
            <w:r w:rsidRPr="000B52F1">
              <w:rPr>
                <w:rFonts w:hAnsi="ＭＳ ゴシック" w:hint="eastAsia"/>
              </w:rPr>
              <w:t>①　下表に掲げる貨物を生地買い（生地買い賃加工を含む。）の方法により輸出するもの</w:t>
            </w:r>
          </w:p>
          <w:p w14:paraId="18353726" w14:textId="77777777" w:rsidR="00C93EF7" w:rsidRPr="000B52F1" w:rsidRDefault="00C93EF7" w:rsidP="00AB490C">
            <w:pPr>
              <w:ind w:left="962" w:hanging="238"/>
              <w:rPr>
                <w:rFonts w:hAnsi="ＭＳ ゴシック"/>
                <w:spacing w:val="10"/>
              </w:rPr>
            </w:pPr>
            <w:r w:rsidRPr="000B52F1">
              <w:rPr>
                <w:rFonts w:hAnsi="ＭＳ ゴシック" w:hint="eastAsia"/>
              </w:rPr>
              <w:t>②　下表に掲げる貨物を糸買い賃加工の方法により輸出するもの（当該損失に係る約款第４条第１号から</w:t>
            </w:r>
            <w:r w:rsidRPr="000B52F1">
              <w:rPr>
                <w:rFonts w:hAnsi="ＭＳ ゴシック" w:hint="eastAsia"/>
                <w:spacing w:val="-20"/>
              </w:rPr>
              <w:t>第１３号</w:t>
            </w:r>
            <w:r w:rsidRPr="000B52F1">
              <w:rPr>
                <w:rFonts w:hAnsi="ＭＳ ゴシック" w:hint="eastAsia"/>
              </w:rPr>
              <w:t>のいずれかに該当する事由（以下「てん補事由」という。）が発生したときに、当該輸出契約に充当される貨物が糸の状態にあるものを除く。）</w:t>
            </w:r>
          </w:p>
          <w:p w14:paraId="4C915C75" w14:textId="77777777" w:rsidR="00C93EF7" w:rsidRPr="000C056C" w:rsidRDefault="00C93EF7" w:rsidP="00AB490C">
            <w:pPr>
              <w:ind w:leftChars="21" w:left="184" w:hangingChars="81" w:hanging="146"/>
              <w:rPr>
                <w:rFonts w:hAnsi="ＭＳ ゴシック"/>
              </w:rPr>
            </w:pPr>
            <w:r w:rsidRPr="000C056C">
              <w:rPr>
                <w:rFonts w:hAnsi="ＭＳ ゴシック" w:hint="eastAsia"/>
              </w:rPr>
              <w:t>（表）　略</w:t>
            </w:r>
          </w:p>
          <w:p w14:paraId="7F94E26C" w14:textId="77777777" w:rsidR="00C93EF7" w:rsidRPr="000B52F1" w:rsidRDefault="00C93EF7" w:rsidP="00AB490C">
            <w:pPr>
              <w:ind w:firstLineChars="256" w:firstLine="462"/>
              <w:rPr>
                <w:rFonts w:hAnsi="ＭＳ ゴシック"/>
                <w:spacing w:val="10"/>
              </w:rPr>
            </w:pPr>
            <w:r w:rsidRPr="000B52F1">
              <w:rPr>
                <w:rFonts w:hAnsi="ＭＳ ゴシック" w:hint="eastAsia"/>
              </w:rPr>
              <w:t>ロ</w:t>
            </w:r>
            <w:r w:rsidRPr="000B52F1">
              <w:rPr>
                <w:rFonts w:hAnsi="ＭＳ ゴシック"/>
              </w:rPr>
              <w:t xml:space="preserve">  </w:t>
            </w:r>
            <w:r w:rsidRPr="000B52F1">
              <w:rPr>
                <w:rFonts w:hAnsi="ＭＳ ゴシック" w:hint="eastAsia"/>
              </w:rPr>
              <w:t>費用の支払見込額の認定</w:t>
            </w:r>
          </w:p>
          <w:p w14:paraId="0DBF34FC" w14:textId="77777777" w:rsidR="00C93EF7" w:rsidRPr="000B52F1" w:rsidRDefault="00C93EF7" w:rsidP="00AB490C">
            <w:pPr>
              <w:ind w:left="722" w:firstLine="166"/>
              <w:rPr>
                <w:rFonts w:hAnsi="ＭＳ ゴシック"/>
                <w:spacing w:val="10"/>
              </w:rPr>
            </w:pPr>
            <w:r w:rsidRPr="000B52F1">
              <w:rPr>
                <w:rFonts w:hAnsi="ＭＳ ゴシック" w:hint="eastAsia"/>
              </w:rPr>
              <w:t>輸出契約の締結に際しその採算の基礎となったものと推定される費用の支出見込額は、価格査定会が次の方式により算定した額に基づいて認定する。</w:t>
            </w:r>
          </w:p>
          <w:p w14:paraId="7B6062D0" w14:textId="77777777" w:rsidR="00C93EF7" w:rsidRPr="000B52F1" w:rsidRDefault="00C93EF7" w:rsidP="00AB490C">
            <w:pPr>
              <w:numPr>
                <w:ilvl w:val="0"/>
                <w:numId w:val="4"/>
              </w:numPr>
              <w:rPr>
                <w:rFonts w:hAnsi="ＭＳ ゴシック"/>
              </w:rPr>
            </w:pPr>
            <w:r w:rsidRPr="000B52F1">
              <w:rPr>
                <w:rFonts w:hAnsi="ＭＳ ゴシック" w:hint="eastAsia"/>
              </w:rPr>
              <w:t xml:space="preserve">評価の基礎とすべき時点は当該輸出契約が成立した日とする。　</w:t>
            </w:r>
          </w:p>
          <w:p w14:paraId="3BBBB967" w14:textId="77777777" w:rsidR="00C93EF7" w:rsidRPr="000B52F1" w:rsidRDefault="00C93EF7" w:rsidP="00AB490C">
            <w:pPr>
              <w:numPr>
                <w:ilvl w:val="0"/>
                <w:numId w:val="4"/>
              </w:numPr>
              <w:rPr>
                <w:rFonts w:hAnsi="ＭＳ ゴシック"/>
                <w:spacing w:val="10"/>
              </w:rPr>
            </w:pPr>
            <w:r w:rsidRPr="000B52F1">
              <w:rPr>
                <w:rFonts w:hAnsi="ＭＳ ゴシック" w:hint="eastAsia"/>
              </w:rPr>
              <w:t>評価の基礎とすべき価格は、仲間取引相場の中値（最高値と最低値との算術平均）及び輸出契約で定める船積時期を勘案して通常購入できると認められる生地（さらし又は染色してないもの）の価格とする。</w:t>
            </w:r>
          </w:p>
          <w:p w14:paraId="2BC4775D" w14:textId="77777777" w:rsidR="00C93EF7" w:rsidRPr="000B52F1" w:rsidRDefault="00C93EF7" w:rsidP="00AB490C">
            <w:pPr>
              <w:rPr>
                <w:rFonts w:hAnsi="ＭＳ ゴシック"/>
                <w:spacing w:val="10"/>
              </w:rPr>
            </w:pPr>
            <w:r w:rsidRPr="000603B0">
              <w:rPr>
                <w:rFonts w:ascii="ＭＳ 明朝" w:eastAsia="ＭＳ 明朝" w:hAnsi="ＭＳ 明朝" w:hint="eastAsia"/>
              </w:rPr>
              <w:t xml:space="preserve">　　</w:t>
            </w:r>
            <w:r w:rsidRPr="000B52F1">
              <w:rPr>
                <w:rFonts w:hAnsi="ＭＳ ゴシック" w:hint="eastAsia"/>
              </w:rPr>
              <w:t>ハ　貨物の充当関係の立証</w:t>
            </w:r>
          </w:p>
          <w:p w14:paraId="2B24078C" w14:textId="77777777" w:rsidR="00C93EF7" w:rsidRPr="000B52F1" w:rsidRDefault="00C93EF7" w:rsidP="00AB490C">
            <w:pPr>
              <w:ind w:left="722" w:firstLine="240"/>
              <w:rPr>
                <w:rFonts w:hAnsi="ＭＳ ゴシック"/>
                <w:spacing w:val="10"/>
              </w:rPr>
            </w:pPr>
            <w:r w:rsidRPr="000B52F1">
              <w:rPr>
                <w:rFonts w:hAnsi="ＭＳ ゴシック" w:hint="eastAsia"/>
              </w:rPr>
              <w:t>貨物の輸出契約に対する充当関係の立証は、基本的には通常の算定方式による</w:t>
            </w:r>
            <w:r w:rsidRPr="000B52F1">
              <w:rPr>
                <w:rFonts w:hAnsi="ＭＳ ゴシック" w:hint="eastAsia"/>
              </w:rPr>
              <w:lastRenderedPageBreak/>
              <w:t>場合と同様とするが、保険金の査定に当たり必要とする立証書類は、原則として次のとおりとする。</w:t>
            </w:r>
            <w:r w:rsidRPr="000B52F1">
              <w:rPr>
                <w:rFonts w:hAnsi="ＭＳ ゴシック"/>
              </w:rPr>
              <w:t xml:space="preserve"> </w:t>
            </w:r>
          </w:p>
          <w:p w14:paraId="20425AC1" w14:textId="77777777" w:rsidR="00C93EF7" w:rsidRPr="000B52F1" w:rsidRDefault="00C93EF7" w:rsidP="00AB490C">
            <w:pPr>
              <w:ind w:left="1029" w:hanging="283"/>
              <w:rPr>
                <w:rFonts w:hAnsi="ＭＳ ゴシック"/>
                <w:spacing w:val="10"/>
              </w:rPr>
            </w:pPr>
            <w:r w:rsidRPr="000B52F1">
              <w:rPr>
                <w:rFonts w:hAnsi="ＭＳ ゴシック" w:hint="eastAsia"/>
              </w:rPr>
              <w:t>①　てん補事由が発生したときにおける事故該当貨物の取引形態が売買契約である場合</w:t>
            </w:r>
            <w:r w:rsidRPr="000B52F1">
              <w:rPr>
                <w:rFonts w:hAnsi="ＭＳ ゴシック"/>
              </w:rPr>
              <w:t xml:space="preserve"> </w:t>
            </w:r>
          </w:p>
          <w:p w14:paraId="2CA0703C" w14:textId="77777777" w:rsidR="00C93EF7" w:rsidRPr="000B52F1" w:rsidRDefault="00C93EF7" w:rsidP="00AB490C">
            <w:pPr>
              <w:ind w:leftChars="574" w:left="1292" w:hangingChars="142" w:hanging="256"/>
              <w:rPr>
                <w:rFonts w:hAnsi="ＭＳ ゴシック"/>
                <w:spacing w:val="10"/>
              </w:rPr>
            </w:pPr>
            <w:r w:rsidRPr="000B52F1">
              <w:rPr>
                <w:rFonts w:hAnsi="ＭＳ ゴシック" w:hint="eastAsia"/>
              </w:rPr>
              <w:t>ⅰ　てん補事由が発生したときまでに被保険者が貨物を引き取っていない場合</w:t>
            </w:r>
          </w:p>
          <w:p w14:paraId="21FE8AA3" w14:textId="77777777" w:rsidR="00C93EF7" w:rsidRPr="000B52F1" w:rsidRDefault="00C93EF7" w:rsidP="00AB490C">
            <w:pPr>
              <w:ind w:left="1442" w:firstLine="240"/>
              <w:rPr>
                <w:rFonts w:hAnsi="ＭＳ ゴシック"/>
                <w:spacing w:val="10"/>
              </w:rPr>
            </w:pPr>
            <w:r w:rsidRPr="000B52F1">
              <w:rPr>
                <w:rFonts w:hAnsi="ＭＳ ゴシック" w:hint="eastAsia"/>
              </w:rPr>
              <w:t>当該貨物の購入契約を立証する書類、貨物引取時の在庫を立証する書類及びその後の当該貨物の動きを立証する書類</w:t>
            </w:r>
            <w:r w:rsidRPr="000B52F1">
              <w:rPr>
                <w:rFonts w:hAnsi="ＭＳ ゴシック"/>
              </w:rPr>
              <w:t xml:space="preserve"> </w:t>
            </w:r>
          </w:p>
          <w:p w14:paraId="3D1944B7" w14:textId="77777777" w:rsidR="00C93EF7" w:rsidRPr="000B52F1" w:rsidRDefault="00C93EF7" w:rsidP="00AB490C">
            <w:pPr>
              <w:ind w:left="1442" w:hanging="413"/>
              <w:rPr>
                <w:rFonts w:hAnsi="ＭＳ ゴシック"/>
                <w:spacing w:val="10"/>
              </w:rPr>
            </w:pPr>
            <w:r w:rsidRPr="000B52F1">
              <w:rPr>
                <w:rFonts w:hAnsi="ＭＳ ゴシック" w:hint="eastAsia"/>
              </w:rPr>
              <w:t>ⅱ　てん補事由が発生したときまでに被保険者が貨物を引き取っている場合</w:t>
            </w:r>
          </w:p>
          <w:p w14:paraId="0D6DEE7C" w14:textId="77777777" w:rsidR="00C93EF7" w:rsidRPr="000B52F1" w:rsidRDefault="00C93EF7" w:rsidP="00AB490C">
            <w:pPr>
              <w:ind w:left="1442" w:firstLine="240"/>
              <w:rPr>
                <w:rFonts w:hAnsi="ＭＳ ゴシック"/>
                <w:spacing w:val="10"/>
              </w:rPr>
            </w:pPr>
            <w:r w:rsidRPr="000B52F1">
              <w:rPr>
                <w:rFonts w:hAnsi="ＭＳ ゴシック" w:hint="eastAsia"/>
              </w:rPr>
              <w:t>てん補事由が発生したときの当該貨物の在庫を立証する書類及びその後の当該貨物の動きを立証する書類</w:t>
            </w:r>
            <w:r w:rsidRPr="000B52F1">
              <w:rPr>
                <w:rFonts w:hAnsi="ＭＳ ゴシック"/>
              </w:rPr>
              <w:t xml:space="preserve"> </w:t>
            </w:r>
          </w:p>
          <w:p w14:paraId="4D62C1E5" w14:textId="77777777" w:rsidR="00C93EF7" w:rsidRPr="000B52F1" w:rsidRDefault="00C93EF7" w:rsidP="00AB490C">
            <w:pPr>
              <w:ind w:left="1202" w:hanging="238"/>
              <w:rPr>
                <w:rFonts w:hAnsi="ＭＳ ゴシック"/>
                <w:spacing w:val="10"/>
              </w:rPr>
            </w:pPr>
            <w:r w:rsidRPr="000B52F1">
              <w:rPr>
                <w:rFonts w:hAnsi="ＭＳ ゴシック" w:hint="eastAsia"/>
              </w:rPr>
              <w:t>②　てん補事由が発生したときにおける事故該当貨物の取引形態が賃加工契約である場合</w:t>
            </w:r>
            <w:r w:rsidRPr="000B52F1">
              <w:rPr>
                <w:rFonts w:hAnsi="ＭＳ ゴシック"/>
              </w:rPr>
              <w:t xml:space="preserve"> </w:t>
            </w:r>
          </w:p>
          <w:p w14:paraId="60B54688" w14:textId="77777777" w:rsidR="00C93EF7" w:rsidRPr="000B52F1" w:rsidRDefault="00C93EF7" w:rsidP="000B52F1">
            <w:pPr>
              <w:ind w:leftChars="605" w:left="1453" w:hangingChars="200" w:hanging="361"/>
              <w:rPr>
                <w:rFonts w:hAnsi="ＭＳ ゴシック"/>
                <w:spacing w:val="10"/>
              </w:rPr>
            </w:pPr>
            <w:r w:rsidRPr="000B52F1">
              <w:rPr>
                <w:rFonts w:hAnsi="ＭＳ ゴシック" w:hint="eastAsia"/>
              </w:rPr>
              <w:t>ⅰ　てん補事由が発生したときまでに被保険者が加工指図書を発行していない場合</w:t>
            </w:r>
          </w:p>
          <w:p w14:paraId="255FAF2B" w14:textId="77777777" w:rsidR="00C93EF7" w:rsidRPr="000B52F1" w:rsidRDefault="00C93EF7" w:rsidP="00AB490C">
            <w:pPr>
              <w:ind w:left="1442" w:firstLine="240"/>
              <w:rPr>
                <w:rFonts w:hAnsi="ＭＳ ゴシック"/>
                <w:spacing w:val="10"/>
              </w:rPr>
            </w:pPr>
            <w:r w:rsidRPr="000B52F1">
              <w:rPr>
                <w:rFonts w:hAnsi="ＭＳ ゴシック" w:hint="eastAsia"/>
              </w:rPr>
              <w:t>当該貨物の賃加工契約を立証する書類、てん補事由が発生したときの在庫を立証する書類及びその後の当該貨物の動きを立証する書類</w:t>
            </w:r>
          </w:p>
          <w:p w14:paraId="62CFBD57" w14:textId="77777777" w:rsidR="00C93EF7" w:rsidRPr="000B52F1" w:rsidRDefault="00C93EF7" w:rsidP="00AB490C">
            <w:pPr>
              <w:ind w:leftChars="574" w:left="1292" w:hangingChars="142" w:hanging="256"/>
              <w:rPr>
                <w:rFonts w:hAnsi="ＭＳ ゴシック"/>
                <w:spacing w:val="10"/>
              </w:rPr>
            </w:pPr>
            <w:r w:rsidRPr="000B52F1">
              <w:rPr>
                <w:rFonts w:hAnsi="ＭＳ ゴシック" w:hint="eastAsia"/>
              </w:rPr>
              <w:t>ⅱ　てん補事由が発生したときまでに被保険者が加工指図書を発行している場合</w:t>
            </w:r>
          </w:p>
          <w:p w14:paraId="569F9FB3" w14:textId="77777777" w:rsidR="00C93EF7" w:rsidRPr="000B52F1" w:rsidRDefault="00C93EF7" w:rsidP="00AB490C">
            <w:pPr>
              <w:ind w:left="1442" w:firstLine="240"/>
              <w:rPr>
                <w:rFonts w:hAnsi="ＭＳ ゴシック"/>
                <w:spacing w:val="10"/>
              </w:rPr>
            </w:pPr>
            <w:r w:rsidRPr="000B52F1">
              <w:rPr>
                <w:rFonts w:hAnsi="ＭＳ ゴシック" w:hint="eastAsia"/>
              </w:rPr>
              <w:t>当該貨物の賃加工契約を立証する書類、加工指図書及びその後の当該貨物の動きを立証する書類</w:t>
            </w:r>
            <w:r w:rsidRPr="000B52F1">
              <w:rPr>
                <w:rFonts w:hAnsi="ＭＳ ゴシック"/>
              </w:rPr>
              <w:t xml:space="preserve"> </w:t>
            </w:r>
          </w:p>
          <w:p w14:paraId="44BE81D9" w14:textId="77777777" w:rsidR="00C93EF7" w:rsidRPr="000B52F1" w:rsidRDefault="00C93EF7" w:rsidP="00AB490C">
            <w:pPr>
              <w:rPr>
                <w:rFonts w:hAnsi="ＭＳ ゴシック"/>
                <w:b/>
              </w:rPr>
            </w:pPr>
          </w:p>
          <w:p w14:paraId="5B884A48" w14:textId="77777777" w:rsidR="00C93EF7" w:rsidRPr="000603B0" w:rsidRDefault="00C93EF7" w:rsidP="00AB490C">
            <w:pPr>
              <w:rPr>
                <w:rFonts w:ascii="ＭＳ 明朝" w:eastAsia="ＭＳ 明朝" w:hAnsi="ＭＳ 明朝"/>
                <w:spacing w:val="10"/>
              </w:rPr>
            </w:pPr>
            <w:r w:rsidRPr="000603B0">
              <w:rPr>
                <w:rFonts w:ascii="ＭＳ 明朝" w:eastAsia="ＭＳ 明朝" w:hAnsi="ＭＳ 明朝" w:hint="eastAsia"/>
                <w:b/>
              </w:rPr>
              <w:t xml:space="preserve">　　　</w:t>
            </w:r>
            <w:r w:rsidRPr="007F6E09">
              <w:rPr>
                <w:rFonts w:hAnsi="ＭＳ ゴシック" w:hint="eastAsia"/>
              </w:rPr>
              <w:t>第２章</w:t>
            </w:r>
            <w:r w:rsidRPr="000603B0">
              <w:rPr>
                <w:rFonts w:ascii="ＭＳ 明朝" w:eastAsia="ＭＳ 明朝" w:hAnsi="ＭＳ 明朝" w:hint="eastAsia"/>
                <w:b/>
              </w:rPr>
              <w:t xml:space="preserve">　</w:t>
            </w:r>
            <w:r w:rsidRPr="000C056C">
              <w:rPr>
                <w:rFonts w:hAnsi="ＭＳ ゴシック" w:hint="eastAsia"/>
              </w:rPr>
              <w:t>貿易一般保険包括保険（企業総合）関係</w:t>
            </w:r>
          </w:p>
          <w:p w14:paraId="16968DF1" w14:textId="77777777" w:rsidR="00C93EF7" w:rsidRPr="007F6E09" w:rsidRDefault="00C93EF7" w:rsidP="00AB490C">
            <w:pPr>
              <w:rPr>
                <w:rFonts w:hAnsi="ＭＳ ゴシック"/>
              </w:rPr>
            </w:pPr>
            <w:r w:rsidRPr="007F6E09">
              <w:rPr>
                <w:rFonts w:hAnsi="ＭＳ ゴシック" w:hint="eastAsia"/>
              </w:rPr>
              <w:t>（特約書締結の申込みができる者等）</w:t>
            </w:r>
          </w:p>
          <w:p w14:paraId="28D00B9A" w14:textId="77777777" w:rsidR="00C93EF7" w:rsidRPr="00D5695C" w:rsidRDefault="00C93EF7" w:rsidP="000B52F1">
            <w:pPr>
              <w:ind w:left="171" w:hanging="169"/>
              <w:rPr>
                <w:rFonts w:hAnsi="ＭＳ 明朝"/>
              </w:rPr>
            </w:pPr>
            <w:r w:rsidRPr="007638EB">
              <w:rPr>
                <w:rFonts w:hAnsi="ＭＳ ゴシック" w:hint="eastAsia"/>
                <w:spacing w:val="-20"/>
                <w:u w:val="thick" w:color="FF0000"/>
              </w:rPr>
              <w:t>第５１条</w:t>
            </w:r>
            <w:r w:rsidRPr="00D5695C">
              <w:rPr>
                <w:rFonts w:hAnsi="ＭＳ 明朝" w:hint="eastAsia"/>
              </w:rPr>
              <w:t xml:space="preserve">　貿易一般保険包括保険（</w:t>
            </w:r>
            <w:r w:rsidRPr="00D5695C">
              <w:rPr>
                <w:rFonts w:hint="eastAsia"/>
              </w:rPr>
              <w:t>企業総合）</w:t>
            </w:r>
            <w:r w:rsidRPr="00D5695C">
              <w:rPr>
                <w:rFonts w:hAnsi="ＭＳ 明朝" w:hint="eastAsia"/>
              </w:rPr>
              <w:t>特約書（以下この章及び</w:t>
            </w:r>
            <w:r w:rsidRPr="000B52F1">
              <w:rPr>
                <w:rFonts w:hAnsi="ＭＳ 明朝" w:hint="eastAsia"/>
                <w:u w:val="thick" w:color="FF0000"/>
              </w:rPr>
              <w:t>別表第２</w:t>
            </w:r>
            <w:r w:rsidRPr="00D5695C">
              <w:rPr>
                <w:rFonts w:hAnsi="ＭＳ 明朝" w:hint="eastAsia"/>
              </w:rPr>
              <w:t>において「特約書」という。）の対象とすることを予定している貨物に係る輸出契約等に基づく輸出又は販売の実績が直近１年間で３億円以上あり、更に将来継続的かつ反復的に貿易取引を行う法人であって約款及びこれに関する規定に同意する者は、特約書の締結を日本貿易保険に申し込むことができる。</w:t>
            </w:r>
          </w:p>
          <w:p w14:paraId="5059DD80" w14:textId="77777777" w:rsidR="00C93EF7" w:rsidRPr="000B52F1" w:rsidRDefault="00C93EF7" w:rsidP="00AB490C">
            <w:pPr>
              <w:ind w:left="171" w:hanging="169"/>
              <w:rPr>
                <w:rFonts w:hAnsi="ＭＳ ゴシック"/>
              </w:rPr>
            </w:pPr>
            <w:r w:rsidRPr="000B52F1">
              <w:rPr>
                <w:rFonts w:hAnsi="ＭＳ ゴシック" w:hint="eastAsia"/>
              </w:rPr>
              <w:t>２　特約書の更新に際し、特約書の更新日</w:t>
            </w:r>
            <w:r w:rsidRPr="000B52F1">
              <w:rPr>
                <w:rFonts w:hAnsi="ＭＳ ゴシック" w:hint="eastAsia"/>
                <w:spacing w:val="-20"/>
              </w:rPr>
              <w:t>の３９月前</w:t>
            </w:r>
            <w:r w:rsidRPr="000B52F1">
              <w:rPr>
                <w:rFonts w:hAnsi="ＭＳ ゴシック" w:hint="eastAsia"/>
              </w:rPr>
              <w:t>から３年間に特約書に基づいて締結された保険契約に係る保険価額の年間合計額が継続的に３億円未満である場合は、日本貿易保険は特約書の更新を行わないことができる。</w:t>
            </w:r>
          </w:p>
          <w:p w14:paraId="22934713" w14:textId="77777777" w:rsidR="009C0D7E" w:rsidRDefault="009C0D7E" w:rsidP="00182F94">
            <w:pPr>
              <w:rPr>
                <w:rFonts w:hAnsi="ＭＳ ゴシック"/>
              </w:rPr>
            </w:pPr>
          </w:p>
          <w:p w14:paraId="071A7A00" w14:textId="77777777" w:rsidR="00C93EF7" w:rsidRPr="00182F94" w:rsidRDefault="00C93EF7" w:rsidP="00182F94">
            <w:pPr>
              <w:rPr>
                <w:rFonts w:hAnsi="ＭＳ ゴシック"/>
                <w:spacing w:val="10"/>
              </w:rPr>
            </w:pPr>
            <w:r w:rsidRPr="00182F94">
              <w:rPr>
                <w:rFonts w:hAnsi="ＭＳ ゴシック" w:hint="eastAsia"/>
              </w:rPr>
              <w:t>（輸出契約等の契約金額の設定）</w:t>
            </w:r>
          </w:p>
          <w:p w14:paraId="1DC6FA2A" w14:textId="77777777" w:rsidR="00C93EF7" w:rsidRPr="00675473" w:rsidRDefault="00C93EF7" w:rsidP="00182F94">
            <w:pPr>
              <w:ind w:left="240" w:hanging="238"/>
              <w:rPr>
                <w:rFonts w:hAnsi="ＭＳ ゴシック"/>
              </w:rPr>
            </w:pPr>
            <w:r w:rsidRPr="007638EB">
              <w:rPr>
                <w:rFonts w:hAnsi="ＭＳ ゴシック" w:hint="eastAsia"/>
                <w:spacing w:val="-20"/>
                <w:u w:val="thick" w:color="FF0000"/>
              </w:rPr>
              <w:t>第５２条</w:t>
            </w:r>
            <w:r w:rsidRPr="00D5695C">
              <w:rPr>
                <w:rFonts w:hAnsi="ＭＳ 明朝" w:hint="eastAsia"/>
              </w:rPr>
              <w:t xml:space="preserve">　特約書附帯別表第１に掲げる輸出契約又は仲介貿易契約の契約</w:t>
            </w:r>
            <w:r w:rsidRPr="00675473">
              <w:rPr>
                <w:rFonts w:hAnsi="ＭＳ ゴシック" w:hint="eastAsia"/>
              </w:rPr>
              <w:t>金額の設定額は、１，０００万円以下とする。</w:t>
            </w:r>
          </w:p>
          <w:p w14:paraId="7577DE84" w14:textId="77777777" w:rsidR="00C93EF7" w:rsidRPr="00675473" w:rsidRDefault="00C93EF7" w:rsidP="00AB490C">
            <w:pPr>
              <w:rPr>
                <w:rFonts w:hAnsi="ＭＳ ゴシック"/>
                <w:u w:val="thick" w:color="FF0000"/>
              </w:rPr>
            </w:pPr>
            <w:r w:rsidRPr="00675473">
              <w:rPr>
                <w:rFonts w:hAnsi="ＭＳ ゴシック" w:hint="eastAsia"/>
                <w:u w:val="thick" w:color="FF0000"/>
              </w:rPr>
              <w:t>（特約書の対象となる輸出契約等の選択）</w:t>
            </w:r>
          </w:p>
          <w:p w14:paraId="12A0762D" w14:textId="77777777" w:rsidR="00C93EF7" w:rsidRPr="00675473" w:rsidRDefault="00C93EF7" w:rsidP="004351A5">
            <w:pPr>
              <w:ind w:left="184" w:hangingChars="102" w:hanging="184"/>
              <w:rPr>
                <w:rFonts w:hAnsi="ＭＳ ゴシック"/>
                <w:u w:val="thick" w:color="FF0000"/>
              </w:rPr>
            </w:pPr>
            <w:r w:rsidRPr="00675473">
              <w:rPr>
                <w:rFonts w:hAnsi="ＭＳ ゴシック" w:hint="eastAsia"/>
                <w:u w:val="thick" w:color="FF0000"/>
              </w:rPr>
              <w:t>第５</w:t>
            </w:r>
            <w:r>
              <w:rPr>
                <w:rFonts w:hAnsi="ＭＳ ゴシック" w:hint="eastAsia"/>
                <w:u w:val="thick" w:color="FF0000"/>
              </w:rPr>
              <w:t>３</w:t>
            </w:r>
            <w:r w:rsidRPr="00675473">
              <w:rPr>
                <w:rFonts w:hAnsi="ＭＳ ゴシック" w:hint="eastAsia"/>
                <w:u w:val="thick" w:color="FF0000"/>
              </w:rPr>
              <w:t>条</w:t>
            </w:r>
            <w:r w:rsidRPr="00675473">
              <w:rPr>
                <w:rFonts w:hAnsi="ＭＳ ゴシック" w:hint="eastAsia"/>
              </w:rPr>
              <w:t xml:space="preserve">　</w:t>
            </w:r>
            <w:r w:rsidRPr="00675473">
              <w:rPr>
                <w:rFonts w:hAnsi="ＭＳ ゴシック" w:hint="eastAsia"/>
                <w:u w:val="thick" w:color="FF0000"/>
              </w:rPr>
              <w:t>特約書締結者（日本貿易保険と特約書を締結しようとしている者を含む。第５</w:t>
            </w:r>
            <w:r w:rsidRPr="005C02B5">
              <w:rPr>
                <w:rFonts w:hAnsi="ＭＳ ゴシック" w:hint="eastAsia"/>
                <w:u w:val="thick" w:color="FF0000"/>
              </w:rPr>
              <w:t>６</w:t>
            </w:r>
            <w:r w:rsidRPr="00675473">
              <w:rPr>
                <w:rFonts w:hAnsi="ＭＳ ゴシック" w:hint="eastAsia"/>
                <w:u w:val="thick" w:color="FF0000"/>
              </w:rPr>
              <w:t>条において同じ。）は、次の各号に該当する輸出契約又は仲介貿易契約及びてん補危険については、特約書の対象とするか否かを選択できる。</w:t>
            </w:r>
          </w:p>
          <w:p w14:paraId="30E25884" w14:textId="77777777" w:rsidR="00C93EF7" w:rsidRPr="00675473" w:rsidRDefault="00C93EF7" w:rsidP="004351A5">
            <w:pPr>
              <w:ind w:leftChars="103" w:left="327" w:hangingChars="78" w:hanging="141"/>
              <w:rPr>
                <w:rFonts w:hAnsi="ＭＳ ゴシック"/>
                <w:u w:val="thick" w:color="FF0000"/>
              </w:rPr>
            </w:pPr>
            <w:r w:rsidRPr="00675473">
              <w:rPr>
                <w:rFonts w:hAnsi="ＭＳ ゴシック" w:hint="eastAsia"/>
                <w:u w:val="thick" w:color="FF0000"/>
              </w:rPr>
              <w:t>一　法第２条第１２項に規定する仲介貿易契約</w:t>
            </w:r>
          </w:p>
          <w:p w14:paraId="766A9452" w14:textId="77777777" w:rsidR="00C93EF7" w:rsidRDefault="00C93EF7" w:rsidP="004351A5">
            <w:pPr>
              <w:ind w:leftChars="103" w:left="327" w:hangingChars="78" w:hanging="141"/>
              <w:rPr>
                <w:rFonts w:hAnsi="ＭＳ ゴシック"/>
                <w:u w:val="thick" w:color="FF0000"/>
              </w:rPr>
            </w:pPr>
            <w:r w:rsidRPr="00675473">
              <w:rPr>
                <w:rFonts w:hAnsi="ＭＳ ゴシック" w:hint="eastAsia"/>
                <w:u w:val="thick" w:color="FF0000"/>
              </w:rPr>
              <w:t>二　法第２条第１項に規定する輸出契約のうち、特約書締結者の海外支店等が締結した特約書締結者の輸出貨物の再販売契約</w:t>
            </w:r>
          </w:p>
          <w:p w14:paraId="71C8FBDB" w14:textId="77777777" w:rsidR="00C93EF7" w:rsidRPr="0026050F" w:rsidRDefault="00C93EF7" w:rsidP="00754DE1">
            <w:pPr>
              <w:ind w:leftChars="103" w:left="327" w:hangingChars="78" w:hanging="141"/>
              <w:rPr>
                <w:rFonts w:hAnsi="ＭＳ 明朝"/>
                <w:u w:color="FF0000"/>
              </w:rPr>
            </w:pPr>
            <w:r w:rsidRPr="00E00B37">
              <w:rPr>
                <w:rFonts w:hAnsi="ＭＳ ゴシック" w:hint="eastAsia"/>
                <w:u w:val="thick" w:color="FF0000"/>
              </w:rPr>
              <w:t xml:space="preserve">三　</w:t>
            </w:r>
            <w:r>
              <w:rPr>
                <w:rFonts w:hAnsi="ＭＳ 明朝" w:hint="eastAsia"/>
                <w:u w:val="thick" w:color="FF0000"/>
              </w:rPr>
              <w:t>輸出契約又は仲介貿易契約を</w:t>
            </w:r>
            <w:r w:rsidRPr="002733A0">
              <w:rPr>
                <w:rFonts w:hAnsi="ＭＳ 明朝" w:hint="eastAsia"/>
                <w:u w:val="thick" w:color="FF0000"/>
              </w:rPr>
              <w:t>締結</w:t>
            </w:r>
            <w:r>
              <w:rPr>
                <w:rFonts w:hAnsi="ＭＳ 明朝" w:hint="eastAsia"/>
                <w:u w:val="thick" w:color="FF0000"/>
              </w:rPr>
              <w:t>した日から、締結した日の属する月の翌月の末日まで</w:t>
            </w:r>
            <w:r w:rsidRPr="002733A0">
              <w:rPr>
                <w:rFonts w:hAnsi="ＭＳ 明朝" w:hint="eastAsia"/>
                <w:u w:val="thick" w:color="FF0000"/>
              </w:rPr>
              <w:t>の間のいずれかの時点において、</w:t>
            </w:r>
            <w:r>
              <w:rPr>
                <w:rFonts w:hAnsi="ＭＳ 明朝" w:hint="eastAsia"/>
                <w:u w:val="thick" w:color="FF0000"/>
              </w:rPr>
              <w:t>イ</w:t>
            </w:r>
            <w:r w:rsidRPr="00BC1E6F">
              <w:rPr>
                <w:rFonts w:hAnsi="ＭＳ 明朝" w:hint="eastAsia"/>
                <w:u w:val="thick" w:color="FF0000"/>
              </w:rPr>
              <w:t>及び</w:t>
            </w:r>
            <w:r>
              <w:rPr>
                <w:rFonts w:hAnsi="ＭＳ 明朝" w:hint="eastAsia"/>
                <w:u w:val="thick" w:color="FF0000"/>
              </w:rPr>
              <w:t>ロ</w:t>
            </w:r>
            <w:r w:rsidRPr="0024165C">
              <w:rPr>
                <w:rFonts w:hAnsi="ＭＳ 明朝" w:hint="eastAsia"/>
                <w:u w:val="thick" w:color="FF0000"/>
              </w:rPr>
              <w:t>に該当するもの又</w:t>
            </w:r>
            <w:r w:rsidRPr="00BC1E6F">
              <w:rPr>
                <w:rFonts w:hAnsi="ＭＳ 明朝" w:hint="eastAsia"/>
                <w:u w:val="thick" w:color="FF0000"/>
              </w:rPr>
              <w:t>は</w:t>
            </w:r>
            <w:r>
              <w:rPr>
                <w:rFonts w:hAnsi="ＭＳ 明朝" w:hint="eastAsia"/>
                <w:u w:val="thick" w:color="FF0000"/>
              </w:rPr>
              <w:t>イ</w:t>
            </w:r>
            <w:r w:rsidRPr="00BC1E6F">
              <w:rPr>
                <w:rFonts w:hAnsi="ＭＳ 明朝" w:hint="eastAsia"/>
                <w:u w:val="thick" w:color="FF0000"/>
              </w:rPr>
              <w:t>及び</w:t>
            </w:r>
            <w:r>
              <w:rPr>
                <w:rFonts w:hAnsi="ＭＳ 明朝" w:hint="eastAsia"/>
                <w:u w:val="thick" w:color="FF0000"/>
              </w:rPr>
              <w:t>ハ</w:t>
            </w:r>
            <w:r w:rsidRPr="002733A0">
              <w:rPr>
                <w:rFonts w:hAnsi="ＭＳ 明朝" w:hint="eastAsia"/>
                <w:u w:val="thick" w:color="FF0000"/>
              </w:rPr>
              <w:t>に該当するもの</w:t>
            </w:r>
            <w:r w:rsidRPr="00052C3B">
              <w:rPr>
                <w:rFonts w:hAnsi="ＭＳ 明朝" w:hint="eastAsia"/>
                <w:u w:val="thick" w:color="FF0000"/>
              </w:rPr>
              <w:t>（保険の申込みの後に該当することとなった場合を除く。）</w:t>
            </w:r>
          </w:p>
          <w:p w14:paraId="4672FA51" w14:textId="77777777" w:rsidR="00C93EF7" w:rsidRDefault="00C93EF7" w:rsidP="00EE5C93">
            <w:pPr>
              <w:ind w:left="617" w:hangingChars="342" w:hanging="617"/>
              <w:rPr>
                <w:rFonts w:hAnsi="ＭＳ 明朝"/>
              </w:rPr>
            </w:pPr>
            <w:r w:rsidRPr="003C0A52">
              <w:rPr>
                <w:rFonts w:hAnsi="ＭＳ 明朝" w:hint="eastAsia"/>
              </w:rPr>
              <w:t xml:space="preserve">　</w:t>
            </w:r>
            <w:r>
              <w:rPr>
                <w:rFonts w:hAnsi="ＭＳ 明朝" w:hint="eastAsia"/>
              </w:rPr>
              <w:t xml:space="preserve">　</w:t>
            </w:r>
            <w:r>
              <w:rPr>
                <w:rFonts w:hAnsi="ＭＳ 明朝" w:hint="eastAsia"/>
                <w:u w:val="thick" w:color="FF0000"/>
              </w:rPr>
              <w:t>イ</w:t>
            </w:r>
            <w:r w:rsidRPr="002733A0">
              <w:rPr>
                <w:rFonts w:hAnsi="ＭＳ 明朝" w:hint="eastAsia"/>
                <w:u w:val="thick" w:color="FF0000"/>
              </w:rPr>
              <w:t xml:space="preserve">　輸出契約又は仲介貿易契約の相手方（輸出契約又は仲介貿易契約の締結の相手方と当該輸出契約又は仲介貿易契約に係る代金の支払人が異なる場合には、いずれかのもの）が</w:t>
            </w:r>
            <w:r>
              <w:rPr>
                <w:rFonts w:hAnsi="ＭＳ 明朝" w:hint="eastAsia"/>
                <w:u w:val="thick" w:color="FF0000"/>
              </w:rPr>
              <w:t>特約書</w:t>
            </w:r>
            <w:r w:rsidRPr="002733A0">
              <w:rPr>
                <w:rFonts w:hAnsi="ＭＳ 明朝" w:hint="eastAsia"/>
                <w:u w:val="thick" w:color="FF0000"/>
              </w:rPr>
              <w:t>第</w:t>
            </w:r>
            <w:r>
              <w:rPr>
                <w:rFonts w:hAnsi="ＭＳ 明朝" w:hint="eastAsia"/>
                <w:u w:val="thick" w:color="FF0000"/>
              </w:rPr>
              <w:t>３</w:t>
            </w:r>
            <w:r w:rsidRPr="002733A0">
              <w:rPr>
                <w:rFonts w:hAnsi="ＭＳ 明朝" w:hint="eastAsia"/>
                <w:u w:val="thick" w:color="FF0000"/>
              </w:rPr>
              <w:t>条第</w:t>
            </w:r>
            <w:r>
              <w:rPr>
                <w:rFonts w:hAnsi="ＭＳ 明朝" w:hint="eastAsia"/>
                <w:u w:val="thick" w:color="FF0000"/>
              </w:rPr>
              <w:t>４</w:t>
            </w:r>
            <w:r w:rsidRPr="002733A0">
              <w:rPr>
                <w:rFonts w:hAnsi="ＭＳ 明朝" w:hint="eastAsia"/>
                <w:u w:val="thick" w:color="FF0000"/>
              </w:rPr>
              <w:t>項各号のいずれかに該当する輸出契約又は仲介貿易契約</w:t>
            </w:r>
          </w:p>
          <w:p w14:paraId="43F9D5B5" w14:textId="77777777" w:rsidR="00C93EF7" w:rsidRDefault="00C93EF7" w:rsidP="003A5AD2">
            <w:pPr>
              <w:ind w:left="617" w:hangingChars="342" w:hanging="617"/>
              <w:rPr>
                <w:rFonts w:hAnsi="ＭＳ 明朝"/>
              </w:rPr>
            </w:pPr>
            <w:r w:rsidRPr="003C0A52">
              <w:rPr>
                <w:rFonts w:hAnsi="ＭＳ 明朝" w:hint="eastAsia"/>
              </w:rPr>
              <w:t xml:space="preserve">　</w:t>
            </w:r>
            <w:r>
              <w:rPr>
                <w:rFonts w:hAnsi="ＭＳ 明朝" w:hint="eastAsia"/>
              </w:rPr>
              <w:t xml:space="preserve">　</w:t>
            </w:r>
            <w:r>
              <w:rPr>
                <w:rFonts w:hAnsi="ＭＳ 明朝" w:hint="eastAsia"/>
                <w:u w:val="thick" w:color="FF0000"/>
              </w:rPr>
              <w:t>ロ</w:t>
            </w:r>
            <w:r w:rsidRPr="002733A0">
              <w:rPr>
                <w:rFonts w:hAnsi="ＭＳ 明朝" w:hint="eastAsia"/>
                <w:u w:val="thick" w:color="FF0000"/>
              </w:rPr>
              <w:t xml:space="preserve">　仕向国及び支払国（保証国がある場合には当該保証国とする。以下同じ。）の双方が国カテゴリーＡ（</w:t>
            </w:r>
            <w:r w:rsidRPr="00EE5C93">
              <w:rPr>
                <w:rFonts w:hAnsi="ＭＳ 明朝" w:hint="eastAsia"/>
                <w:u w:val="thick" w:color="FF0000"/>
              </w:rPr>
              <w:t>貿易一般保険包括保険（企業総合）の引受基準について（平成１３年４月１日　０１－制度－０００７３）別表２で定めるものをいう。以下同じ。）に</w:t>
            </w:r>
            <w:r w:rsidRPr="002733A0">
              <w:rPr>
                <w:rFonts w:hAnsi="ＭＳ 明朝" w:hint="eastAsia"/>
                <w:u w:val="thick" w:color="FF0000"/>
              </w:rPr>
              <w:t>該当する輸出契約又は仲介貿易契約</w:t>
            </w:r>
          </w:p>
          <w:p w14:paraId="62886A40" w14:textId="77777777" w:rsidR="00C93EF7" w:rsidRPr="0024165C" w:rsidRDefault="00C93EF7" w:rsidP="003A5AD2">
            <w:pPr>
              <w:ind w:left="617" w:hangingChars="342" w:hanging="617"/>
              <w:rPr>
                <w:rFonts w:hAnsi="ＭＳ 明朝"/>
                <w:u w:val="thick" w:color="FF0000"/>
              </w:rPr>
            </w:pPr>
            <w:r w:rsidRPr="00F27BA2">
              <w:rPr>
                <w:rFonts w:hAnsi="ＭＳ 明朝" w:hint="eastAsia"/>
              </w:rPr>
              <w:t xml:space="preserve">　</w:t>
            </w:r>
            <w:r>
              <w:rPr>
                <w:rFonts w:hAnsi="ＭＳ 明朝" w:hint="eastAsia"/>
              </w:rPr>
              <w:t xml:space="preserve">　</w:t>
            </w:r>
            <w:r>
              <w:rPr>
                <w:rFonts w:hAnsi="ＭＳ 明朝" w:hint="eastAsia"/>
                <w:u w:val="thick" w:color="FF0000"/>
              </w:rPr>
              <w:t>ハ</w:t>
            </w:r>
            <w:r w:rsidRPr="0024165C">
              <w:rPr>
                <w:rFonts w:hAnsi="ＭＳ 明朝" w:hint="eastAsia"/>
                <w:u w:val="thick" w:color="FF0000"/>
              </w:rPr>
              <w:t xml:space="preserve">　仕向国及び支払国の双方に国カテゴリーＡに該当するものを含む輸出契約又は仲介貿易契約（</w:t>
            </w:r>
            <w:r>
              <w:rPr>
                <w:rFonts w:hAnsi="ＭＳ 明朝" w:hint="eastAsia"/>
                <w:u w:val="thick" w:color="FF0000"/>
              </w:rPr>
              <w:t>ロ</w:t>
            </w:r>
            <w:r w:rsidRPr="0024165C">
              <w:rPr>
                <w:rFonts w:hAnsi="ＭＳ 明朝" w:hint="eastAsia"/>
                <w:u w:val="thick" w:color="FF0000"/>
              </w:rPr>
              <w:t>に該当するものを除く。）であって次に掲げるもの</w:t>
            </w:r>
          </w:p>
          <w:p w14:paraId="26610FDD" w14:textId="77777777" w:rsidR="00C93EF7" w:rsidRDefault="00C93EF7" w:rsidP="003A5AD2">
            <w:pPr>
              <w:ind w:left="760" w:hangingChars="421" w:hanging="760"/>
              <w:rPr>
                <w:rFonts w:hAnsi="ＭＳ 明朝"/>
              </w:rPr>
            </w:pPr>
            <w:r w:rsidRPr="00F27BA2">
              <w:rPr>
                <w:rFonts w:hAnsi="ＭＳ 明朝" w:hint="eastAsia"/>
              </w:rPr>
              <w:t xml:space="preserve">　</w:t>
            </w:r>
            <w:r>
              <w:rPr>
                <w:rFonts w:hAnsi="ＭＳ 明朝" w:hint="eastAsia"/>
              </w:rPr>
              <w:t xml:space="preserve">　　</w:t>
            </w:r>
            <w:r>
              <w:rPr>
                <w:rFonts w:hAnsi="ＭＳ 明朝" w:hint="eastAsia"/>
                <w:u w:val="thick" w:color="FF0000"/>
              </w:rPr>
              <w:t>（１）</w:t>
            </w:r>
            <w:r w:rsidRPr="0024165C">
              <w:rPr>
                <w:rFonts w:hAnsi="ＭＳ 明朝" w:hint="eastAsia"/>
                <w:u w:val="thick" w:color="FF0000"/>
              </w:rPr>
              <w:t>仕向国及び支払国の双方が国カテゴリーＡである部分（以下「対象部分」という。）以外の部分に係る代金が契約金額の二分の一以下かつ</w:t>
            </w:r>
            <w:r>
              <w:rPr>
                <w:rFonts w:hAnsi="ＭＳ ゴシック" w:hint="eastAsia"/>
                <w:u w:val="thick" w:color="FF0000"/>
              </w:rPr>
              <w:t>前</w:t>
            </w:r>
            <w:r w:rsidRPr="00E00B37">
              <w:rPr>
                <w:rFonts w:hAnsi="ＭＳ ゴシック" w:hint="eastAsia"/>
                <w:u w:val="thick" w:color="FF0000"/>
              </w:rPr>
              <w:t>条の</w:t>
            </w:r>
            <w:r>
              <w:rPr>
                <w:rFonts w:hAnsi="ＭＳ ゴシック" w:hint="eastAsia"/>
                <w:u w:val="thick" w:color="FF0000"/>
              </w:rPr>
              <w:t>規定</w:t>
            </w:r>
            <w:r w:rsidRPr="00E00B37">
              <w:rPr>
                <w:rFonts w:hAnsi="ＭＳ ゴシック" w:hint="eastAsia"/>
                <w:u w:val="thick" w:color="FF0000"/>
              </w:rPr>
              <w:t>による設定金額</w:t>
            </w:r>
            <w:r w:rsidRPr="00423DF5">
              <w:rPr>
                <w:rFonts w:hAnsi="ＭＳ 明朝" w:hint="eastAsia"/>
                <w:u w:val="thick" w:color="FF0000"/>
              </w:rPr>
              <w:t>以上</w:t>
            </w:r>
            <w:r w:rsidRPr="00052C3B">
              <w:rPr>
                <w:rFonts w:hAnsi="ＭＳ 明朝" w:hint="eastAsia"/>
                <w:u w:val="thick" w:color="FF0000"/>
              </w:rPr>
              <w:t>の</w:t>
            </w:r>
            <w:r w:rsidRPr="0024165C">
              <w:rPr>
                <w:rFonts w:hAnsi="ＭＳ 明朝" w:hint="eastAsia"/>
                <w:u w:val="thick" w:color="FF0000"/>
              </w:rPr>
              <w:t>輸出契約又は仲介貿易契約</w:t>
            </w:r>
            <w:r w:rsidRPr="00BE41D6">
              <w:rPr>
                <w:rFonts w:hAnsi="ＭＳ 明朝" w:hint="eastAsia"/>
                <w:u w:val="thick" w:color="FF0000"/>
              </w:rPr>
              <w:t>（当該輸出契約又は仲介貿易契約のうち対象部分に係る部分に限る。）</w:t>
            </w:r>
          </w:p>
          <w:p w14:paraId="74AA595D" w14:textId="77777777" w:rsidR="00C93EF7" w:rsidRDefault="00C93EF7" w:rsidP="003A5AD2">
            <w:pPr>
              <w:ind w:left="760" w:hangingChars="421" w:hanging="760"/>
              <w:rPr>
                <w:rFonts w:hAnsi="ＭＳ 明朝"/>
                <w:u w:val="thick" w:color="FF0000"/>
              </w:rPr>
            </w:pPr>
            <w:r w:rsidRPr="005C6C00">
              <w:rPr>
                <w:rFonts w:hAnsi="ＭＳ 明朝" w:hint="eastAsia"/>
              </w:rPr>
              <w:t xml:space="preserve">　　</w:t>
            </w:r>
            <w:r>
              <w:rPr>
                <w:rFonts w:hAnsi="ＭＳ 明朝" w:hint="eastAsia"/>
              </w:rPr>
              <w:t xml:space="preserve">　</w:t>
            </w:r>
            <w:r>
              <w:rPr>
                <w:rFonts w:hAnsi="ＭＳ 明朝" w:hint="eastAsia"/>
                <w:u w:val="thick" w:color="FF0000"/>
              </w:rPr>
              <w:t>（２）</w:t>
            </w:r>
            <w:r w:rsidRPr="0024165C">
              <w:rPr>
                <w:rFonts w:hAnsi="ＭＳ 明朝" w:hint="eastAsia"/>
                <w:u w:val="thick" w:color="FF0000"/>
              </w:rPr>
              <w:t>対象部分以外の部分に係る代金が契約金額の二分の一以下かつ</w:t>
            </w:r>
            <w:r>
              <w:rPr>
                <w:rFonts w:hAnsi="ＭＳ ゴシック" w:hint="eastAsia"/>
                <w:u w:val="thick" w:color="FF0000"/>
              </w:rPr>
              <w:t>前条</w:t>
            </w:r>
            <w:r w:rsidRPr="00E00B37">
              <w:rPr>
                <w:rFonts w:hAnsi="ＭＳ ゴシック" w:hint="eastAsia"/>
                <w:u w:val="thick" w:color="FF0000"/>
              </w:rPr>
              <w:t>の</w:t>
            </w:r>
            <w:r>
              <w:rPr>
                <w:rFonts w:hAnsi="ＭＳ ゴシック" w:hint="eastAsia"/>
                <w:u w:val="thick" w:color="FF0000"/>
              </w:rPr>
              <w:t>規定</w:t>
            </w:r>
            <w:r w:rsidRPr="00E00B37">
              <w:rPr>
                <w:rFonts w:hAnsi="ＭＳ ゴシック" w:hint="eastAsia"/>
                <w:u w:val="thick" w:color="FF0000"/>
              </w:rPr>
              <w:t>による設定金額</w:t>
            </w:r>
            <w:r>
              <w:rPr>
                <w:rFonts w:hAnsi="ＭＳ ゴシック" w:hint="eastAsia"/>
                <w:u w:val="thick" w:color="FF0000"/>
              </w:rPr>
              <w:t>未満</w:t>
            </w:r>
            <w:r w:rsidRPr="00052C3B">
              <w:rPr>
                <w:rFonts w:hAnsi="ＭＳ 明朝" w:hint="eastAsia"/>
                <w:u w:val="thick" w:color="FF0000"/>
              </w:rPr>
              <w:t>の</w:t>
            </w:r>
            <w:r w:rsidRPr="0024165C">
              <w:rPr>
                <w:rFonts w:hAnsi="ＭＳ 明朝" w:hint="eastAsia"/>
                <w:u w:val="thick" w:color="FF0000"/>
              </w:rPr>
              <w:t>輸出契約又は仲介貿易契約</w:t>
            </w:r>
          </w:p>
          <w:p w14:paraId="46333AF2" w14:textId="77777777" w:rsidR="00C93EF7" w:rsidRPr="00675473" w:rsidRDefault="00C93EF7" w:rsidP="006D0402">
            <w:pPr>
              <w:ind w:leftChars="103" w:left="327" w:hangingChars="78" w:hanging="141"/>
              <w:rPr>
                <w:rFonts w:hAnsi="ＭＳ ゴシック"/>
                <w:u w:val="thick" w:color="FF0000"/>
              </w:rPr>
            </w:pPr>
            <w:r w:rsidRPr="00675473">
              <w:rPr>
                <w:rFonts w:hAnsi="ＭＳ ゴシック" w:hint="eastAsia"/>
                <w:u w:val="thick" w:color="FF0000"/>
              </w:rPr>
              <w:t>四　約款第３条第３号に規定するてん補危険</w:t>
            </w:r>
          </w:p>
          <w:p w14:paraId="366940FD" w14:textId="77777777" w:rsidR="00C93EF7" w:rsidRPr="00675473" w:rsidRDefault="00C93EF7" w:rsidP="00FA1739">
            <w:pPr>
              <w:rPr>
                <w:rFonts w:hAnsi="ＭＳ ゴシック"/>
                <w:u w:val="thick" w:color="FF0000"/>
              </w:rPr>
            </w:pPr>
            <w:r w:rsidRPr="00675473">
              <w:rPr>
                <w:rFonts w:hAnsi="ＭＳ ゴシック" w:hint="eastAsia"/>
                <w:u w:val="thick" w:color="FF0000"/>
              </w:rPr>
              <w:t>（部門単位による特約書対象契約の選択等）</w:t>
            </w:r>
          </w:p>
          <w:p w14:paraId="7EEEF309" w14:textId="77777777" w:rsidR="00C93EF7" w:rsidRPr="000B07EA" w:rsidRDefault="00C93EF7" w:rsidP="000B07EA">
            <w:pPr>
              <w:autoSpaceDE w:val="0"/>
              <w:autoSpaceDN w:val="0"/>
              <w:adjustRightInd w:val="0"/>
              <w:spacing w:line="240" w:lineRule="atLeast"/>
              <w:ind w:left="184" w:hangingChars="102" w:hanging="184"/>
              <w:jc w:val="left"/>
              <w:rPr>
                <w:rFonts w:hAnsi="ＭＳ ゴシック"/>
                <w:u w:val="thick" w:color="FF0000"/>
              </w:rPr>
            </w:pPr>
            <w:r>
              <w:rPr>
                <w:rFonts w:hAnsi="ＭＳ ゴシック" w:hint="eastAsia"/>
                <w:u w:val="thick" w:color="FF0000"/>
              </w:rPr>
              <w:lastRenderedPageBreak/>
              <w:t>第５４</w:t>
            </w:r>
            <w:r w:rsidRPr="00192FD0">
              <w:rPr>
                <w:rFonts w:hAnsi="ＭＳ ゴシック" w:hint="eastAsia"/>
                <w:u w:val="thick" w:color="FF0000"/>
              </w:rPr>
              <w:t>条</w:t>
            </w:r>
            <w:r w:rsidRPr="00192FD0">
              <w:rPr>
                <w:rFonts w:ascii="ＭＳ 明朝" w:eastAsia="ＭＳ 明朝" w:hAnsi="ＭＳ 明朝" w:hint="eastAsia"/>
              </w:rPr>
              <w:t xml:space="preserve">　</w:t>
            </w:r>
            <w:r w:rsidRPr="000B07EA">
              <w:rPr>
                <w:rFonts w:hAnsi="ＭＳ ゴシック" w:hint="eastAsia"/>
                <w:u w:val="thick" w:color="FF0000"/>
              </w:rPr>
              <w:t>第５</w:t>
            </w:r>
            <w:r>
              <w:rPr>
                <w:rFonts w:hAnsi="ＭＳ ゴシック" w:hint="eastAsia"/>
                <w:u w:val="thick" w:color="FF0000"/>
              </w:rPr>
              <w:t>２</w:t>
            </w:r>
            <w:r w:rsidRPr="000B07EA">
              <w:rPr>
                <w:rFonts w:hAnsi="ＭＳ ゴシック" w:hint="eastAsia"/>
                <w:u w:val="thick" w:color="FF0000"/>
              </w:rPr>
              <w:t>条の規定による設定及び前条の規定による選択は、</w:t>
            </w:r>
            <w:r w:rsidRPr="000B07EA">
              <w:rPr>
                <w:rFonts w:hAnsi="ＭＳ ゴシック" w:cs="ＭＳ 明朝" w:hint="eastAsia"/>
                <w:kern w:val="0"/>
                <w:u w:val="thick" w:color="FF0000"/>
              </w:rPr>
              <w:t>特約書の対象とすることを予定している貨物に係る輸出契約等に基づく輸出等の実績額が直近１年間で１００億円以上の</w:t>
            </w:r>
            <w:r w:rsidRPr="000B07EA">
              <w:rPr>
                <w:rFonts w:hAnsi="ＭＳ ゴシック" w:hint="eastAsia"/>
                <w:u w:val="thick" w:color="FF0000"/>
              </w:rPr>
              <w:t>特約書締結者にあっては、次の各号の範囲内で部門ごとにすることができる。</w:t>
            </w:r>
          </w:p>
          <w:p w14:paraId="2FEEAB43" w14:textId="77777777" w:rsidR="00C93EF7" w:rsidRPr="000B07EA" w:rsidRDefault="00C93EF7" w:rsidP="007B78F4">
            <w:pPr>
              <w:ind w:leftChars="103" w:left="327" w:hangingChars="78" w:hanging="141"/>
              <w:rPr>
                <w:rFonts w:hAnsi="ＭＳ ゴシック"/>
                <w:u w:val="thick" w:color="FF0000"/>
              </w:rPr>
            </w:pPr>
            <w:r w:rsidRPr="000B07EA">
              <w:rPr>
                <w:rFonts w:hAnsi="ＭＳ ゴシック" w:hint="eastAsia"/>
                <w:u w:val="thick" w:color="FF0000"/>
              </w:rPr>
              <w:t>一　第５</w:t>
            </w:r>
            <w:r>
              <w:rPr>
                <w:rFonts w:hAnsi="ＭＳ ゴシック" w:hint="eastAsia"/>
                <w:u w:val="thick" w:color="FF0000"/>
              </w:rPr>
              <w:t>２</w:t>
            </w:r>
            <w:r w:rsidRPr="000B07EA">
              <w:rPr>
                <w:rFonts w:hAnsi="ＭＳ ゴシック" w:hint="eastAsia"/>
                <w:u w:val="thick" w:color="FF0000"/>
              </w:rPr>
              <w:t>条の規定による設定については、部門ごとに設定する金額が二通り以下であること</w:t>
            </w:r>
            <w:r>
              <w:rPr>
                <w:rFonts w:hAnsi="ＭＳ ゴシック" w:hint="eastAsia"/>
                <w:u w:val="thick" w:color="FF0000"/>
              </w:rPr>
              <w:t>。</w:t>
            </w:r>
          </w:p>
          <w:p w14:paraId="722D0114" w14:textId="77777777" w:rsidR="00C93EF7" w:rsidRPr="000B07EA" w:rsidRDefault="00C93EF7" w:rsidP="007B78F4">
            <w:pPr>
              <w:ind w:leftChars="103" w:left="327" w:hangingChars="78" w:hanging="141"/>
              <w:rPr>
                <w:rFonts w:hAnsi="ＭＳ ゴシック"/>
                <w:u w:val="thick" w:color="FF0000"/>
              </w:rPr>
            </w:pPr>
            <w:r w:rsidRPr="000B07EA">
              <w:rPr>
                <w:rFonts w:hAnsi="ＭＳ ゴシック" w:hint="eastAsia"/>
                <w:u w:val="thick" w:color="FF0000"/>
              </w:rPr>
              <w:t>二　前条の規定による選択については、特約書の対象とするものとして選択するものの組合せが二通り以下であること</w:t>
            </w:r>
            <w:r>
              <w:rPr>
                <w:rFonts w:hAnsi="ＭＳ ゴシック" w:hint="eastAsia"/>
                <w:u w:val="thick" w:color="FF0000"/>
              </w:rPr>
              <w:t>。</w:t>
            </w:r>
          </w:p>
          <w:p w14:paraId="438F5101" w14:textId="77777777" w:rsidR="00C93EF7" w:rsidRPr="000B07EA" w:rsidRDefault="00C93EF7" w:rsidP="007B78F4">
            <w:pPr>
              <w:ind w:leftChars="103" w:left="327" w:hangingChars="78" w:hanging="141"/>
              <w:rPr>
                <w:rFonts w:hAnsi="ＭＳ ゴシック"/>
                <w:u w:val="thick" w:color="FF0000"/>
              </w:rPr>
            </w:pPr>
            <w:r w:rsidRPr="000B07EA">
              <w:rPr>
                <w:rFonts w:hAnsi="ＭＳ ゴシック" w:hint="eastAsia"/>
                <w:u w:val="thick" w:color="FF0000"/>
              </w:rPr>
              <w:t>三　第５</w:t>
            </w:r>
            <w:r>
              <w:rPr>
                <w:rFonts w:hAnsi="ＭＳ ゴシック" w:hint="eastAsia"/>
                <w:u w:val="thick" w:color="FF0000"/>
              </w:rPr>
              <w:t>２</w:t>
            </w:r>
            <w:r w:rsidRPr="000B07EA">
              <w:rPr>
                <w:rFonts w:hAnsi="ＭＳ ゴシック" w:hint="eastAsia"/>
                <w:u w:val="thick" w:color="FF0000"/>
              </w:rPr>
              <w:t>条の規定により設定する金額と前条の規定により選択するものの組合せとの組合せが二通り以下であること</w:t>
            </w:r>
            <w:r>
              <w:rPr>
                <w:rFonts w:hAnsi="ＭＳ ゴシック" w:hint="eastAsia"/>
                <w:u w:val="thick" w:color="FF0000"/>
              </w:rPr>
              <w:t>。</w:t>
            </w:r>
          </w:p>
          <w:p w14:paraId="6C236D33" w14:textId="77777777" w:rsidR="00C93EF7" w:rsidRPr="007F6E09" w:rsidRDefault="00C93EF7" w:rsidP="00AB490C">
            <w:pPr>
              <w:rPr>
                <w:rFonts w:hAnsi="ＭＳ ゴシック"/>
              </w:rPr>
            </w:pPr>
            <w:r w:rsidRPr="007F6E09">
              <w:rPr>
                <w:rFonts w:hAnsi="ＭＳ ゴシック" w:hint="eastAsia"/>
              </w:rPr>
              <w:t>（保険成績調整係数の設定単位）</w:t>
            </w:r>
          </w:p>
          <w:p w14:paraId="26213590" w14:textId="77777777" w:rsidR="00C93EF7" w:rsidRPr="000B07EA" w:rsidRDefault="00C93EF7" w:rsidP="00AB490C">
            <w:pPr>
              <w:ind w:left="180" w:hangingChars="100" w:hanging="180"/>
              <w:rPr>
                <w:rFonts w:hAnsi="ＭＳ ゴシック"/>
                <w:b/>
              </w:rPr>
            </w:pPr>
            <w:r w:rsidRPr="00854FB9">
              <w:rPr>
                <w:rFonts w:hAnsi="ＭＳ ゴシック" w:hint="eastAsia"/>
                <w:u w:val="thick" w:color="FF0000"/>
              </w:rPr>
              <w:t>第５</w:t>
            </w:r>
            <w:r>
              <w:rPr>
                <w:rFonts w:hAnsi="ＭＳ ゴシック" w:hint="eastAsia"/>
                <w:u w:val="thick" w:color="FF0000"/>
              </w:rPr>
              <w:t>５</w:t>
            </w:r>
            <w:r w:rsidRPr="00854FB9">
              <w:rPr>
                <w:rFonts w:hAnsi="ＭＳ ゴシック" w:hint="eastAsia"/>
                <w:u w:val="thick" w:color="FF0000"/>
              </w:rPr>
              <w:t>条</w:t>
            </w:r>
            <w:r w:rsidRPr="000603B0">
              <w:rPr>
                <w:rFonts w:ascii="ＭＳ 明朝" w:eastAsia="ＭＳ 明朝" w:hAnsi="ＭＳ 明朝" w:hint="eastAsia"/>
              </w:rPr>
              <w:t xml:space="preserve">　</w:t>
            </w:r>
            <w:r w:rsidRPr="00BF5C50">
              <w:rPr>
                <w:rFonts w:hAnsi="ＭＳ ゴシック" w:hint="eastAsia"/>
              </w:rPr>
              <w:t>保険料率等規程別表第１第２号の保険成績調整係数は、特約締</w:t>
            </w:r>
            <w:r w:rsidRPr="000B07EA">
              <w:rPr>
                <w:rFonts w:hAnsi="ＭＳ ゴシック" w:hint="eastAsia"/>
              </w:rPr>
              <w:t>結者ごととする。ただし、特約書の締結に際し、特約書の対象とすることを予定している貨物に係る輸出契約等に基づく輸出等の実績額が直近１年間で</w:t>
            </w:r>
            <w:r>
              <w:rPr>
                <w:rFonts w:hAnsi="ＭＳ ゴシック" w:hint="eastAsia"/>
              </w:rPr>
              <w:t>１００億円以上の場合は、特約書附帯別表第１</w:t>
            </w:r>
            <w:r w:rsidRPr="000B07EA">
              <w:rPr>
                <w:rFonts w:hAnsi="ＭＳ ゴシック" w:hint="eastAsia"/>
              </w:rPr>
              <w:t>に定める部門ごととすることができる。</w:t>
            </w:r>
          </w:p>
          <w:p w14:paraId="6310AEDA" w14:textId="77777777" w:rsidR="00C93EF7" w:rsidRPr="007F6E09" w:rsidRDefault="00C93EF7" w:rsidP="00AB490C">
            <w:pPr>
              <w:rPr>
                <w:rFonts w:hAnsi="ＭＳ ゴシック"/>
                <w:spacing w:val="10"/>
              </w:rPr>
            </w:pPr>
            <w:r w:rsidRPr="007F6E09">
              <w:rPr>
                <w:rFonts w:hAnsi="ＭＳ ゴシック" w:hint="eastAsia"/>
              </w:rPr>
              <w:t>（支払限度額の設定）</w:t>
            </w:r>
          </w:p>
          <w:p w14:paraId="1210BD5C" w14:textId="77777777" w:rsidR="00C93EF7" w:rsidRPr="000603B0" w:rsidRDefault="00C93EF7" w:rsidP="000B07EA">
            <w:pPr>
              <w:ind w:left="171" w:hanging="169"/>
              <w:rPr>
                <w:rFonts w:ascii="ＭＳ 明朝" w:eastAsia="ＭＳ 明朝" w:hAnsi="ＭＳ 明朝"/>
                <w:spacing w:val="10"/>
              </w:rPr>
            </w:pPr>
            <w:r w:rsidRPr="00854FB9">
              <w:rPr>
                <w:rFonts w:hAnsi="ＭＳ ゴシック" w:hint="eastAsia"/>
                <w:spacing w:val="-20"/>
                <w:u w:val="thick" w:color="FF0000"/>
              </w:rPr>
              <w:t>第５</w:t>
            </w:r>
            <w:r>
              <w:rPr>
                <w:rFonts w:hAnsi="ＭＳ ゴシック" w:hint="eastAsia"/>
                <w:spacing w:val="-20"/>
                <w:u w:val="thick" w:color="FF0000"/>
              </w:rPr>
              <w:t>６</w:t>
            </w:r>
            <w:r w:rsidRPr="00854FB9">
              <w:rPr>
                <w:rFonts w:hAnsi="ＭＳ ゴシック" w:hint="eastAsia"/>
                <w:spacing w:val="-20"/>
                <w:u w:val="thick" w:color="FF0000"/>
              </w:rPr>
              <w:t>条</w:t>
            </w:r>
            <w:r w:rsidRPr="000603B0">
              <w:rPr>
                <w:rFonts w:ascii="ＭＳ 明朝" w:eastAsia="ＭＳ 明朝" w:hAnsi="ＭＳ 明朝" w:hint="eastAsia"/>
              </w:rPr>
              <w:t xml:space="preserve">　</w:t>
            </w:r>
            <w:r w:rsidRPr="000B07EA">
              <w:rPr>
                <w:rFonts w:hAnsi="ＭＳ ゴシック" w:hint="eastAsia"/>
              </w:rPr>
              <w:t>特約書第５条第２号に規定する支払限度額（以下この章及び</w:t>
            </w:r>
            <w:r w:rsidRPr="000B07EA">
              <w:rPr>
                <w:rFonts w:hAnsi="ＭＳ ゴシック" w:hint="eastAsia"/>
                <w:u w:val="thick" w:color="FF0000"/>
              </w:rPr>
              <w:t>別表第２</w:t>
            </w:r>
            <w:r w:rsidRPr="000B07EA">
              <w:rPr>
                <w:rFonts w:hAnsi="ＭＳ ゴシック" w:hint="eastAsia"/>
              </w:rPr>
              <w:t>において「支払限度額」という。）は、次項の規定により算出される額（以下「暫定限度額」という。）を基礎として特約書締結者の希望等を勘案のうえ設定し、当該特約書締結者に通知するものとする。</w:t>
            </w:r>
          </w:p>
          <w:p w14:paraId="273D35EF" w14:textId="77777777" w:rsidR="00C93EF7" w:rsidRPr="005538A2" w:rsidRDefault="00C93EF7" w:rsidP="005538A2">
            <w:pPr>
              <w:ind w:left="171"/>
              <w:rPr>
                <w:rFonts w:hAnsi="ＭＳ ゴシック"/>
              </w:rPr>
            </w:pPr>
            <w:r w:rsidRPr="000603B0">
              <w:rPr>
                <w:rFonts w:ascii="ＭＳ 明朝" w:eastAsia="ＭＳ 明朝" w:hAnsi="ＭＳ 明朝" w:hint="eastAsia"/>
              </w:rPr>
              <w:t xml:space="preserve">　</w:t>
            </w:r>
            <w:r w:rsidRPr="005538A2">
              <w:rPr>
                <w:rFonts w:hAnsi="ＭＳ ゴシック" w:hint="eastAsia"/>
              </w:rPr>
              <w:t>なお、支払限度額の設定の取扱いは</w:t>
            </w:r>
            <w:r w:rsidRPr="005538A2">
              <w:rPr>
                <w:rFonts w:hAnsi="ＭＳ ゴシック" w:hint="eastAsia"/>
                <w:u w:val="thick" w:color="FF0000"/>
              </w:rPr>
              <w:t>別表第２</w:t>
            </w:r>
            <w:r w:rsidRPr="005538A2">
              <w:rPr>
                <w:rFonts w:hAnsi="ＭＳ ゴシック" w:hint="eastAsia"/>
              </w:rPr>
              <w:t>に掲げるとおりとする。ただし、輸出契約等の締結の相手方と当該輸出契約等に係る代金の支払人が異なる場合の</w:t>
            </w:r>
            <w:r w:rsidRPr="005538A2">
              <w:rPr>
                <w:rFonts w:hAnsi="ＭＳ ゴシック" w:hint="eastAsia"/>
                <w:u w:val="thick" w:color="FF0000"/>
              </w:rPr>
              <w:t>別表第２</w:t>
            </w:r>
            <w:r w:rsidRPr="005538A2">
              <w:rPr>
                <w:rFonts w:hAnsi="ＭＳ ゴシック" w:hint="eastAsia"/>
              </w:rPr>
              <w:t>における輸出契約等の相手方とは、当該輸出契約等に係る代金の支払人をいうものとする。</w:t>
            </w:r>
          </w:p>
          <w:p w14:paraId="724ADE8C" w14:textId="77777777" w:rsidR="009C0D7E" w:rsidRDefault="009C0D7E" w:rsidP="009C0D7E">
            <w:pPr>
              <w:rPr>
                <w:rFonts w:hAnsi="ＭＳ ゴシック"/>
              </w:rPr>
            </w:pPr>
          </w:p>
          <w:p w14:paraId="3D48A110" w14:textId="77777777" w:rsidR="00C93EF7" w:rsidRPr="005538A2" w:rsidRDefault="00C93EF7" w:rsidP="00AB490C">
            <w:pPr>
              <w:ind w:left="171" w:hanging="169"/>
              <w:rPr>
                <w:rFonts w:hAnsi="ＭＳ ゴシック"/>
                <w:spacing w:val="10"/>
              </w:rPr>
            </w:pPr>
            <w:r w:rsidRPr="005538A2">
              <w:rPr>
                <w:rFonts w:hAnsi="ＭＳ ゴシック" w:hint="eastAsia"/>
              </w:rPr>
              <w:t>２　支払限度額の設定の基礎となる暫定限度額は、次の各号に定める輸出実績額を基礎として以下の算式により算出する。</w:t>
            </w:r>
          </w:p>
          <w:p w14:paraId="2657B490" w14:textId="77777777" w:rsidR="00C93EF7" w:rsidRPr="000603B0" w:rsidRDefault="00C93EF7" w:rsidP="00AB490C">
            <w:pPr>
              <w:ind w:left="480" w:hanging="238"/>
              <w:rPr>
                <w:rFonts w:ascii="ＭＳ 明朝" w:eastAsia="ＭＳ 明朝" w:hAnsi="ＭＳ 明朝"/>
                <w:spacing w:val="10"/>
              </w:rPr>
            </w:pPr>
          </w:p>
          <w:p w14:paraId="0DB6B24F" w14:textId="77777777" w:rsidR="00C93EF7" w:rsidRPr="000C056C" w:rsidRDefault="00C93EF7" w:rsidP="00AB490C">
            <w:pPr>
              <w:rPr>
                <w:rFonts w:hAnsi="ＭＳ ゴシック"/>
                <w:spacing w:val="10"/>
              </w:rPr>
            </w:pPr>
            <w:r w:rsidRPr="000603B0">
              <w:rPr>
                <w:rFonts w:ascii="ＭＳ 明朝" w:eastAsia="ＭＳ 明朝" w:hAnsi="ＭＳ 明朝"/>
              </w:rPr>
              <w:t xml:space="preserve">      </w:t>
            </w:r>
            <w:r w:rsidRPr="000C056C">
              <w:rPr>
                <w:rFonts w:hAnsi="ＭＳ ゴシック" w:hint="eastAsia"/>
              </w:rPr>
              <w:t>［算式：暫定限度額の算定］</w:t>
            </w:r>
          </w:p>
          <w:p w14:paraId="34E34ACE" w14:textId="77777777" w:rsidR="00C93EF7" w:rsidRPr="000C056C" w:rsidRDefault="00C93EF7" w:rsidP="00AB490C">
            <w:pPr>
              <w:rPr>
                <w:rFonts w:hAnsi="ＭＳ ゴシック"/>
              </w:rPr>
            </w:pPr>
            <w:r w:rsidRPr="000C056C">
              <w:rPr>
                <w:rFonts w:hAnsi="ＭＳ ゴシック"/>
              </w:rPr>
              <w:t xml:space="preserve">                      </w:t>
            </w:r>
            <w:r w:rsidRPr="000C056C">
              <w:rPr>
                <w:rFonts w:hAnsi="ＭＳ ゴシック" w:hint="eastAsia"/>
              </w:rPr>
              <w:t xml:space="preserve">　平均ユーザンス</w:t>
            </w:r>
            <w:r w:rsidRPr="000C056C">
              <w:rPr>
                <w:rFonts w:hAnsi="ＭＳ ゴシック"/>
              </w:rPr>
              <w:t xml:space="preserve"> </w:t>
            </w:r>
          </w:p>
          <w:p w14:paraId="0EB98CF7" w14:textId="77777777" w:rsidR="00C93EF7" w:rsidRPr="000C056C" w:rsidRDefault="0090195D" w:rsidP="00AB490C">
            <w:pPr>
              <w:spacing w:line="220" w:lineRule="exact"/>
              <w:rPr>
                <w:rFonts w:hAnsi="ＭＳ ゴシック"/>
                <w:position w:val="-2"/>
              </w:rPr>
            </w:pPr>
            <w:r>
              <w:rPr>
                <w:rFonts w:hAnsi="ＭＳ ゴシック"/>
                <w:noProof/>
                <w:position w:val="-2"/>
              </w:rPr>
              <w:pict w14:anchorId="548F3494">
                <v:line id="_x0000_s1037" style="position:absolute;left:0;text-align:left;flip:x;z-index:251658240" from="102.3pt,4.5pt" to="187.5pt,4.5pt"/>
              </w:pict>
            </w:r>
            <w:r w:rsidR="00C93EF7" w:rsidRPr="000C056C">
              <w:rPr>
                <w:rFonts w:hAnsi="ＭＳ ゴシック" w:hint="eastAsia"/>
                <w:position w:val="-2"/>
              </w:rPr>
              <w:t xml:space="preserve">　　　　輸出実績額　×　　　　　　　　　　×　９０％</w:t>
            </w:r>
          </w:p>
          <w:p w14:paraId="7F61A82F" w14:textId="77777777" w:rsidR="00C93EF7" w:rsidRPr="000C056C" w:rsidRDefault="00C93EF7" w:rsidP="00AB490C">
            <w:pPr>
              <w:spacing w:line="220" w:lineRule="exact"/>
              <w:rPr>
                <w:rFonts w:hAnsi="ＭＳ ゴシック"/>
                <w:spacing w:val="10"/>
                <w:position w:val="2"/>
              </w:rPr>
            </w:pPr>
            <w:r w:rsidRPr="000C056C">
              <w:rPr>
                <w:rFonts w:hAnsi="ＭＳ ゴシック" w:hint="eastAsia"/>
                <w:position w:val="2"/>
              </w:rPr>
              <w:t xml:space="preserve">　　　　　　　　　　　　正味ユーザンス</w:t>
            </w:r>
          </w:p>
          <w:p w14:paraId="607E05B6" w14:textId="77777777" w:rsidR="00C93EF7" w:rsidRPr="000C056C" w:rsidRDefault="00C93EF7" w:rsidP="00AB490C">
            <w:pPr>
              <w:ind w:left="1442" w:hanging="960"/>
              <w:rPr>
                <w:rFonts w:hAnsi="ＭＳ ゴシック"/>
              </w:rPr>
            </w:pPr>
          </w:p>
          <w:p w14:paraId="5DAE1405" w14:textId="77777777" w:rsidR="00C93EF7" w:rsidRPr="005538A2" w:rsidRDefault="00C93EF7" w:rsidP="004741C6">
            <w:pPr>
              <w:ind w:left="1442" w:hanging="960"/>
              <w:rPr>
                <w:rFonts w:hAnsi="ＭＳ ゴシック"/>
                <w:spacing w:val="10"/>
              </w:rPr>
            </w:pPr>
            <w:r w:rsidRPr="000603B0">
              <w:rPr>
                <w:rFonts w:ascii="ＭＳ 明朝" w:eastAsia="ＭＳ 明朝" w:hAnsi="ＭＳ 明朝" w:hint="eastAsia"/>
              </w:rPr>
              <w:lastRenderedPageBreak/>
              <w:t>（</w:t>
            </w:r>
            <w:r w:rsidRPr="005538A2">
              <w:rPr>
                <w:rFonts w:hAnsi="ＭＳ ゴシック" w:hint="eastAsia"/>
              </w:rPr>
              <w:t>注）１．平均ユーザンスとは、一の輸出契約等に係る取引の額（付保実績額を輸出実績額とする場合は、一の保険契約に係る保険価額）と最終船積日から決済日までの期間（付保実績額を輸出実績額とする場合には、約款第３条第２号のてん補危険に係る</w:t>
            </w:r>
            <w:r w:rsidRPr="005538A2">
              <w:rPr>
                <w:rFonts w:hAnsi="ＭＳ ゴシック" w:hint="eastAsia"/>
                <w:u w:val="thick" w:color="FF0000"/>
              </w:rPr>
              <w:t>保険期間</w:t>
            </w:r>
            <w:r w:rsidRPr="005538A2">
              <w:rPr>
                <w:rFonts w:hAnsi="ＭＳ ゴシック" w:hint="eastAsia"/>
              </w:rPr>
              <w:t>。）をもとに加重平均により算出した平均支払猶予期間</w:t>
            </w:r>
            <w:r w:rsidRPr="005538A2">
              <w:rPr>
                <w:rFonts w:hAnsi="ＭＳ ゴシック" w:hint="eastAsia"/>
                <w:u w:val="thick" w:color="FF0000"/>
              </w:rPr>
              <w:t>（日数は</w:t>
            </w:r>
            <w:r>
              <w:rPr>
                <w:rFonts w:hAnsi="ＭＳ ゴシック" w:hint="eastAsia"/>
                <w:u w:val="thick" w:color="FF0000"/>
              </w:rPr>
              <w:t>30</w:t>
            </w:r>
            <w:r w:rsidRPr="005538A2">
              <w:rPr>
                <w:rFonts w:hAnsi="ＭＳ ゴシック" w:hint="eastAsia"/>
                <w:u w:val="thick" w:color="FF0000"/>
              </w:rPr>
              <w:t>日</w:t>
            </w:r>
            <w:r>
              <w:rPr>
                <w:rFonts w:hAnsi="ＭＳ ゴシック" w:hint="eastAsia"/>
                <w:u w:val="thick" w:color="FF0000"/>
              </w:rPr>
              <w:t>単位で切り上げとする。</w:t>
            </w:r>
            <w:r w:rsidRPr="005538A2">
              <w:rPr>
                <w:rFonts w:hAnsi="ＭＳ ゴシック" w:hint="eastAsia"/>
                <w:u w:val="thick" w:color="FF0000"/>
              </w:rPr>
              <w:t>）</w:t>
            </w:r>
            <w:r w:rsidRPr="005538A2">
              <w:rPr>
                <w:rFonts w:hAnsi="ＭＳ ゴシック" w:hint="eastAsia"/>
              </w:rPr>
              <w:t>をいう。</w:t>
            </w:r>
          </w:p>
          <w:p w14:paraId="7A42FC26" w14:textId="77777777" w:rsidR="00C93EF7" w:rsidRPr="005538A2" w:rsidRDefault="00C93EF7" w:rsidP="00AB490C">
            <w:pPr>
              <w:ind w:left="1442" w:hanging="238"/>
              <w:rPr>
                <w:rFonts w:hAnsi="ＭＳ ゴシック"/>
                <w:spacing w:val="10"/>
              </w:rPr>
            </w:pPr>
            <w:r w:rsidRPr="005538A2">
              <w:rPr>
                <w:rFonts w:hAnsi="ＭＳ ゴシック" w:hint="eastAsia"/>
              </w:rPr>
              <w:t>２．正味ユーザンスとは、輸出実績額を算出する期間中に締結した輸出契約等（付保実績額を輸出実績額とする場合には保険契約。以下この項において同じ。）に係るユーザンスの合計日数から同期間中の一の輸出契約等に係るユーザンスと他の一の輸出契約等に係るユーザンスとの重複期間の合計日数を控除した日数をいう。ただし、正味ユーザンスが</w:t>
            </w:r>
            <w:r w:rsidRPr="005538A2">
              <w:rPr>
                <w:rFonts w:hAnsi="ＭＳ ゴシック"/>
              </w:rPr>
              <w:t>360</w:t>
            </w:r>
            <w:r w:rsidRPr="005538A2">
              <w:rPr>
                <w:rFonts w:hAnsi="ＭＳ ゴシック" w:hint="eastAsia"/>
              </w:rPr>
              <w:t>日を超えるとき又は特約書の締結時にあって当該正味ユーザンスが不明なときは</w:t>
            </w:r>
            <w:r w:rsidRPr="005538A2">
              <w:rPr>
                <w:rFonts w:hAnsi="ＭＳ ゴシック"/>
              </w:rPr>
              <w:t>360</w:t>
            </w:r>
            <w:r w:rsidRPr="005538A2">
              <w:rPr>
                <w:rFonts w:hAnsi="ＭＳ ゴシック" w:hint="eastAsia"/>
              </w:rPr>
              <w:t>日とする。</w:t>
            </w:r>
          </w:p>
          <w:p w14:paraId="76D03310" w14:textId="77777777" w:rsidR="00C93EF7" w:rsidRPr="005538A2" w:rsidRDefault="00C93EF7" w:rsidP="00AB490C">
            <w:pPr>
              <w:ind w:left="351" w:hanging="180"/>
              <w:rPr>
                <w:rFonts w:hAnsi="ＭＳ ゴシック"/>
              </w:rPr>
            </w:pPr>
            <w:r w:rsidRPr="005538A2">
              <w:rPr>
                <w:rFonts w:hAnsi="ＭＳ ゴシック" w:hint="eastAsia"/>
              </w:rPr>
              <w:t>一　特約書の締結時</w:t>
            </w:r>
            <w:r w:rsidRPr="00A70B58">
              <w:rPr>
                <w:rFonts w:hAnsi="ＭＳ ゴシック" w:hint="eastAsia"/>
                <w:u w:val="thick" w:color="FF0000"/>
              </w:rPr>
              <w:t>（特約書の締結時に支払限度額を設定した場合であって、特約書第１条に規定する特約期間（以下この章及び別表第２において「特約期間中」という。）に次条第</w:t>
            </w:r>
            <w:r>
              <w:rPr>
                <w:rFonts w:hAnsi="ＭＳ ゴシック" w:hint="eastAsia"/>
                <w:u w:val="thick" w:color="FF0000"/>
              </w:rPr>
              <w:t>３</w:t>
            </w:r>
            <w:r w:rsidRPr="00A70B58">
              <w:rPr>
                <w:rFonts w:hAnsi="ＭＳ ゴシック" w:hint="eastAsia"/>
                <w:u w:val="thick" w:color="FF0000"/>
              </w:rPr>
              <w:t>項に基づき支払限度額を増額設定する場合を含む。）</w:t>
            </w:r>
            <w:r w:rsidRPr="005538A2">
              <w:rPr>
                <w:rFonts w:hAnsi="ＭＳ ゴシック" w:hint="eastAsia"/>
              </w:rPr>
              <w:t>にあっては、特約書の締結予定日</w:t>
            </w:r>
            <w:r w:rsidRPr="005538A2">
              <w:rPr>
                <w:rFonts w:hAnsi="ＭＳ ゴシック" w:hint="eastAsia"/>
                <w:spacing w:val="-20"/>
              </w:rPr>
              <w:t>の１７月前</w:t>
            </w:r>
            <w:r w:rsidRPr="005538A2">
              <w:rPr>
                <w:rFonts w:hAnsi="ＭＳ ゴシック" w:hint="eastAsia"/>
              </w:rPr>
              <w:t>から１年間の輸出契約等に係る取引金額（ＩＬＣにより決済された場合はその２分の１の額とし、ＩＬＣ以外の方法により決済された場合であって特約書附帯別表第３に掲げる輸出契約等に係るものを除く。）の合計を輸出実績額とする。ただし、日本貿易保険が特に認めた場合はこの限りではない。</w:t>
            </w:r>
          </w:p>
          <w:p w14:paraId="2C43F75B" w14:textId="77777777" w:rsidR="00C93EF7" w:rsidRPr="005538A2" w:rsidRDefault="00C93EF7" w:rsidP="00AB490C">
            <w:pPr>
              <w:ind w:left="351" w:hanging="180"/>
              <w:rPr>
                <w:rFonts w:hAnsi="ＭＳ ゴシック"/>
              </w:rPr>
            </w:pPr>
            <w:r w:rsidRPr="005538A2">
              <w:rPr>
                <w:rFonts w:hAnsi="ＭＳ ゴシック" w:hint="eastAsia"/>
              </w:rPr>
              <w:t>二　すでに特約書第２条第１項の規定により登録されている輸出契約等の相手方について支払限度額の設定をする場合（次条第２項ただし書により支払限度額を変更する場合</w:t>
            </w:r>
            <w:r w:rsidRPr="00A70B58">
              <w:rPr>
                <w:rFonts w:hAnsi="ＭＳ ゴシック" w:hint="eastAsia"/>
                <w:u w:val="thick" w:color="FF0000"/>
              </w:rPr>
              <w:t>及び同</w:t>
            </w:r>
            <w:r>
              <w:rPr>
                <w:rFonts w:hAnsi="ＭＳ ゴシック" w:hint="eastAsia"/>
                <w:u w:val="thick" w:color="FF0000"/>
              </w:rPr>
              <w:t>条第３</w:t>
            </w:r>
            <w:r w:rsidRPr="00A70B58">
              <w:rPr>
                <w:rFonts w:hAnsi="ＭＳ ゴシック" w:hint="eastAsia"/>
                <w:u w:val="thick" w:color="FF0000"/>
              </w:rPr>
              <w:t>項により支払限度額を増額設定する場合</w:t>
            </w:r>
            <w:r w:rsidRPr="005538A2">
              <w:rPr>
                <w:rFonts w:hAnsi="ＭＳ ゴシック" w:hint="eastAsia"/>
              </w:rPr>
              <w:t>を含む。）には、特約書の更新日</w:t>
            </w:r>
            <w:r w:rsidRPr="00A70B58">
              <w:rPr>
                <w:rFonts w:hAnsi="ＭＳ ゴシック" w:hint="eastAsia"/>
                <w:u w:val="thick" w:color="FF0000"/>
              </w:rPr>
              <w:t>（特約書の更新時に支払限度額を設定した場合であって、特約期間中に次条第</w:t>
            </w:r>
            <w:r>
              <w:rPr>
                <w:rFonts w:hAnsi="ＭＳ ゴシック" w:hint="eastAsia"/>
                <w:u w:val="thick" w:color="FF0000"/>
              </w:rPr>
              <w:t>３</w:t>
            </w:r>
            <w:r w:rsidRPr="00A70B58">
              <w:rPr>
                <w:rFonts w:hAnsi="ＭＳ ゴシック" w:hint="eastAsia"/>
                <w:u w:val="thick" w:color="FF0000"/>
              </w:rPr>
              <w:t>項に基づき支払限度額を増額設定する場合を含む。また、特約書第１条に規定する特約期間中に</w:t>
            </w:r>
            <w:r w:rsidRPr="005538A2">
              <w:rPr>
                <w:rFonts w:hAnsi="ＭＳ ゴシック" w:hint="eastAsia"/>
              </w:rPr>
              <w:t>支払限度額を設定する場合にあっては、支払限度額の設定の申請を行った日）</w:t>
            </w:r>
            <w:r w:rsidRPr="005538A2">
              <w:rPr>
                <w:rFonts w:hAnsi="ＭＳ ゴシック" w:hint="eastAsia"/>
                <w:spacing w:val="-20"/>
              </w:rPr>
              <w:t>の１７月前</w:t>
            </w:r>
            <w:r w:rsidRPr="005538A2">
              <w:rPr>
                <w:rFonts w:hAnsi="ＭＳ ゴシック" w:hint="eastAsia"/>
              </w:rPr>
              <w:t>からの１年間に特約書に基づいて締結された保険契約に係る保険価額（約款第４条第12号又は第14号のいずれかに該当する事由をてん補する保険契約における約款第３条第２号又は第４号のてん補危険に係る保険価額とし、ＩＬＣにより決済された場合はその２分の１の額とする。）の合計額を輸出実績額とする。</w:t>
            </w:r>
          </w:p>
          <w:p w14:paraId="4675325A" w14:textId="77777777" w:rsidR="00C93EF7" w:rsidRPr="005538A2" w:rsidRDefault="00C93EF7" w:rsidP="00AB490C">
            <w:pPr>
              <w:ind w:leftChars="100" w:left="360" w:hangingChars="100" w:hanging="180"/>
              <w:rPr>
                <w:rFonts w:hAnsi="ＭＳ ゴシック"/>
              </w:rPr>
            </w:pPr>
            <w:r w:rsidRPr="005538A2">
              <w:rPr>
                <w:rFonts w:hAnsi="ＭＳ ゴシック" w:hint="eastAsia"/>
              </w:rPr>
              <w:t>三　特約書の更新時又は特約期間中に特約書第２条第１項の規定により登録される輸出契約等の相手方について支払限度額を設定する場合</w:t>
            </w:r>
            <w:r w:rsidRPr="00A70B58">
              <w:rPr>
                <w:rFonts w:hAnsi="ＭＳ ゴシック" w:hint="eastAsia"/>
                <w:u w:val="thick" w:color="FF0000"/>
              </w:rPr>
              <w:t>（当該設定後であって、特約期間中に次条第</w:t>
            </w:r>
            <w:r>
              <w:rPr>
                <w:rFonts w:hAnsi="ＭＳ ゴシック" w:hint="eastAsia"/>
                <w:u w:val="thick" w:color="FF0000"/>
              </w:rPr>
              <w:t>３</w:t>
            </w:r>
            <w:r w:rsidRPr="00A70B58">
              <w:rPr>
                <w:rFonts w:hAnsi="ＭＳ ゴシック" w:hint="eastAsia"/>
                <w:u w:val="thick" w:color="FF0000"/>
              </w:rPr>
              <w:t>項に基づき支払限度額を増額</w:t>
            </w:r>
            <w:r>
              <w:rPr>
                <w:rFonts w:hAnsi="ＭＳ ゴシック" w:hint="eastAsia"/>
                <w:u w:val="thick" w:color="FF0000"/>
              </w:rPr>
              <w:t>設定</w:t>
            </w:r>
            <w:r w:rsidRPr="00A70B58">
              <w:rPr>
                <w:rFonts w:hAnsi="ＭＳ ゴシック" w:hint="eastAsia"/>
                <w:u w:val="thick" w:color="FF0000"/>
              </w:rPr>
              <w:t>する場合を含む。）</w:t>
            </w:r>
            <w:r w:rsidRPr="005538A2">
              <w:rPr>
                <w:rFonts w:hAnsi="ＭＳ ゴシック" w:hint="eastAsia"/>
              </w:rPr>
              <w:t>には、輸出実績額は</w:t>
            </w:r>
            <w:r w:rsidRPr="005538A2">
              <w:rPr>
                <w:rFonts w:hAnsi="ＭＳ ゴシック" w:hint="eastAsia"/>
              </w:rPr>
              <w:lastRenderedPageBreak/>
              <w:t>ないものとみなす。ただし、同条第２項の規定により登録を削除してから２年を経過していない場合においては、前号の規定を準用する。</w:t>
            </w:r>
            <w:r w:rsidRPr="005538A2">
              <w:rPr>
                <w:rFonts w:hAnsi="ＭＳ ゴシック"/>
              </w:rPr>
              <w:t xml:space="preserve">    </w:t>
            </w:r>
          </w:p>
          <w:p w14:paraId="19198DCD" w14:textId="77777777" w:rsidR="00C93EF7" w:rsidRPr="005538A2" w:rsidRDefault="00C93EF7" w:rsidP="00AB490C">
            <w:pPr>
              <w:ind w:left="240" w:hanging="238"/>
              <w:rPr>
                <w:rFonts w:hAnsi="ＭＳ ゴシック"/>
                <w:spacing w:val="10"/>
              </w:rPr>
            </w:pPr>
            <w:r w:rsidRPr="005538A2">
              <w:rPr>
                <w:rFonts w:hAnsi="ＭＳ ゴシック" w:hint="eastAsia"/>
              </w:rPr>
              <w:t>３　特約書締結者は、支払限度額の設定に際し、前項に規定する暫定限度額を超える場合その他日本貿易保険が特に必要と認める場合には、原則として、輸出契約等の相手方ごとに次の書類を提出するものとする。</w:t>
            </w:r>
            <w:r w:rsidRPr="005538A2">
              <w:rPr>
                <w:rFonts w:hAnsi="ＭＳ ゴシック" w:hint="eastAsia"/>
                <w:u w:val="thick" w:color="FF0000"/>
              </w:rPr>
              <w:t>ただし、別表</w:t>
            </w:r>
            <w:r w:rsidRPr="00FD4B85">
              <w:rPr>
                <w:rFonts w:hAnsi="ＭＳ ゴシック" w:hint="eastAsia"/>
                <w:u w:val="thick" w:color="FF0000"/>
              </w:rPr>
              <w:t>第２注</w:t>
            </w:r>
            <w:r>
              <w:rPr>
                <w:rFonts w:hAnsi="ＭＳ ゴシック" w:hint="eastAsia"/>
                <w:u w:val="thick" w:color="FF0000"/>
              </w:rPr>
              <w:t>２</w:t>
            </w:r>
            <w:r w:rsidRPr="005538A2">
              <w:rPr>
                <w:rFonts w:hAnsi="ＭＳ ゴシック" w:hint="eastAsia"/>
                <w:u w:val="thick" w:color="FF0000"/>
              </w:rPr>
              <w:t>の規定により</w:t>
            </w:r>
            <w:r>
              <w:rPr>
                <w:rFonts w:hAnsi="ＭＳ ゴシック" w:hint="eastAsia"/>
                <w:u w:val="thick" w:color="FF0000"/>
              </w:rPr>
              <w:t>名簿上</w:t>
            </w:r>
            <w:r w:rsidRPr="005538A2">
              <w:rPr>
                <w:rFonts w:hAnsi="ＭＳ ゴシック" w:hint="eastAsia"/>
                <w:u w:val="thick" w:color="FF0000"/>
              </w:rPr>
              <w:t>ＥＥ格又はＥＡ格</w:t>
            </w:r>
            <w:r>
              <w:rPr>
                <w:rFonts w:hAnsi="ＭＳ ゴシック" w:hint="eastAsia"/>
                <w:u w:val="thick" w:color="FF0000"/>
              </w:rPr>
              <w:t>に格付けされた者</w:t>
            </w:r>
            <w:r w:rsidRPr="005538A2">
              <w:rPr>
                <w:rFonts w:hAnsi="ＭＳ ゴシック" w:hint="eastAsia"/>
                <w:u w:val="thick" w:color="FF0000"/>
              </w:rPr>
              <w:t>について一律の支払限度額を設定する場合はこの限りではない。</w:t>
            </w:r>
          </w:p>
          <w:p w14:paraId="0461A28E" w14:textId="77777777" w:rsidR="00C93EF7" w:rsidRPr="005538A2" w:rsidRDefault="00C93EF7" w:rsidP="00AB490C">
            <w:pPr>
              <w:rPr>
                <w:rFonts w:hAnsi="ＭＳ ゴシック"/>
                <w:spacing w:val="10"/>
              </w:rPr>
            </w:pPr>
            <w:r w:rsidRPr="000603B0">
              <w:rPr>
                <w:rFonts w:ascii="ＭＳ 明朝" w:eastAsia="ＭＳ 明朝" w:hAnsi="ＭＳ 明朝" w:hint="eastAsia"/>
              </w:rPr>
              <w:t xml:space="preserve">　</w:t>
            </w:r>
            <w:r w:rsidRPr="005538A2">
              <w:rPr>
                <w:rFonts w:hAnsi="ＭＳ ゴシック" w:hint="eastAsia"/>
              </w:rPr>
              <w:t>一　支払限度額申請書提出前３月以内に発行された信用調査報告書</w:t>
            </w:r>
          </w:p>
          <w:p w14:paraId="30A5D417" w14:textId="77777777" w:rsidR="00C93EF7" w:rsidRPr="005538A2" w:rsidRDefault="00C93EF7" w:rsidP="00AB490C">
            <w:pPr>
              <w:rPr>
                <w:rFonts w:hAnsi="ＭＳ ゴシック"/>
                <w:spacing w:val="10"/>
              </w:rPr>
            </w:pPr>
            <w:r w:rsidRPr="005538A2">
              <w:rPr>
                <w:rFonts w:hAnsi="ＭＳ ゴシック" w:hint="eastAsia"/>
              </w:rPr>
              <w:t xml:space="preserve">　二　その他日本貿易保険が求める書類</w:t>
            </w:r>
          </w:p>
          <w:p w14:paraId="64C63A2A" w14:textId="77777777" w:rsidR="00C93EF7" w:rsidRPr="005538A2" w:rsidRDefault="00C93EF7" w:rsidP="00AB490C">
            <w:pPr>
              <w:ind w:left="240" w:hanging="238"/>
              <w:rPr>
                <w:rFonts w:hAnsi="ＭＳ ゴシック"/>
                <w:spacing w:val="10"/>
              </w:rPr>
            </w:pPr>
            <w:r w:rsidRPr="005538A2">
              <w:rPr>
                <w:rFonts w:hAnsi="ＭＳ ゴシック" w:hint="eastAsia"/>
              </w:rPr>
              <w:t>４　特約書第５条第３号に規定する運用規程に定めるものとは、次のいずれかのものをいう。</w:t>
            </w:r>
          </w:p>
          <w:p w14:paraId="23B245DC" w14:textId="77777777" w:rsidR="00C93EF7" w:rsidRPr="005538A2" w:rsidRDefault="00C93EF7" w:rsidP="00AB490C">
            <w:pPr>
              <w:ind w:left="482" w:hanging="482"/>
              <w:rPr>
                <w:rFonts w:hAnsi="ＭＳ ゴシック"/>
                <w:spacing w:val="10"/>
              </w:rPr>
            </w:pPr>
            <w:r w:rsidRPr="000603B0">
              <w:rPr>
                <w:rFonts w:ascii="ＭＳ 明朝" w:eastAsia="ＭＳ 明朝" w:hAnsi="ＭＳ 明朝" w:hint="eastAsia"/>
              </w:rPr>
              <w:t xml:space="preserve">　</w:t>
            </w:r>
            <w:r w:rsidRPr="005538A2">
              <w:rPr>
                <w:rFonts w:hAnsi="ＭＳ ゴシック" w:hint="eastAsia"/>
              </w:rPr>
              <w:t>一　第２項に規定する輸出実績額がないもの</w:t>
            </w:r>
          </w:p>
          <w:p w14:paraId="092ED248" w14:textId="77777777" w:rsidR="00C93EF7" w:rsidRDefault="00C93EF7" w:rsidP="009C0D7E">
            <w:pPr>
              <w:ind w:left="462" w:hangingChars="256" w:hanging="462"/>
              <w:rPr>
                <w:rFonts w:hAnsi="ＭＳ ゴシック"/>
              </w:rPr>
            </w:pPr>
            <w:r w:rsidRPr="005538A2">
              <w:rPr>
                <w:rFonts w:hAnsi="ＭＳ ゴシック" w:hint="eastAsia"/>
              </w:rPr>
              <w:t xml:space="preserve">　二　暫定限度額が特約書附帯別表第１に掲げる金額未満となったもの</w:t>
            </w:r>
          </w:p>
          <w:p w14:paraId="6445C0F6" w14:textId="77777777" w:rsidR="00C93EF7" w:rsidRDefault="00C93EF7" w:rsidP="00AB490C">
            <w:pPr>
              <w:ind w:left="422" w:hangingChars="234" w:hanging="422"/>
              <w:rPr>
                <w:rFonts w:hAnsi="ＭＳ ゴシック"/>
              </w:rPr>
            </w:pPr>
            <w:r>
              <w:rPr>
                <w:rFonts w:hAnsi="ＭＳ ゴシック" w:hint="eastAsia"/>
              </w:rPr>
              <w:t xml:space="preserve">　</w:t>
            </w:r>
            <w:r w:rsidRPr="005538A2">
              <w:rPr>
                <w:rFonts w:hAnsi="ＭＳ ゴシック" w:hint="eastAsia"/>
              </w:rPr>
              <w:t>三　第１項の規定により支払限度額の設定を調整していく過程において、第２項に規定する輸出実績額がある（前号に該当する場合を除く。）にもかかわらず、支払限度額を設定しないことが適当と認めたもの</w:t>
            </w:r>
          </w:p>
          <w:p w14:paraId="63088F08" w14:textId="77777777" w:rsidR="00C93EF7" w:rsidRPr="007F6E09" w:rsidRDefault="00C93EF7" w:rsidP="00AB490C">
            <w:pPr>
              <w:rPr>
                <w:rFonts w:hAnsi="ＭＳ ゴシック"/>
                <w:spacing w:val="10"/>
              </w:rPr>
            </w:pPr>
            <w:r w:rsidRPr="007F6E09">
              <w:rPr>
                <w:rFonts w:hAnsi="ＭＳ ゴシック" w:hint="eastAsia"/>
              </w:rPr>
              <w:t>（支払限度額等の効力等）</w:t>
            </w:r>
          </w:p>
          <w:p w14:paraId="5A6414CD" w14:textId="77777777" w:rsidR="00C93EF7" w:rsidRPr="005538A2" w:rsidRDefault="00C93EF7" w:rsidP="00AB490C">
            <w:pPr>
              <w:ind w:left="240" w:hanging="238"/>
              <w:rPr>
                <w:rFonts w:hAnsi="ＭＳ ゴシック"/>
                <w:spacing w:val="10"/>
              </w:rPr>
            </w:pPr>
            <w:r w:rsidRPr="005538A2">
              <w:rPr>
                <w:rFonts w:hAnsi="ＭＳ ゴシック" w:hint="eastAsia"/>
                <w:spacing w:val="-20"/>
                <w:u w:val="thick" w:color="FF0000"/>
              </w:rPr>
              <w:t>第５</w:t>
            </w:r>
            <w:r>
              <w:rPr>
                <w:rFonts w:hAnsi="ＭＳ ゴシック" w:hint="eastAsia"/>
                <w:spacing w:val="-20"/>
                <w:u w:val="thick" w:color="FF0000"/>
              </w:rPr>
              <w:t>７</w:t>
            </w:r>
            <w:r w:rsidRPr="005538A2">
              <w:rPr>
                <w:rFonts w:hAnsi="ＭＳ ゴシック" w:hint="eastAsia"/>
                <w:spacing w:val="-20"/>
                <w:u w:val="thick" w:color="FF0000"/>
              </w:rPr>
              <w:t>条</w:t>
            </w:r>
            <w:r w:rsidRPr="005538A2">
              <w:rPr>
                <w:rFonts w:hAnsi="ＭＳ ゴシック" w:hint="eastAsia"/>
              </w:rPr>
              <w:t xml:space="preserve">　支払限度額及び特約書第５条第３号の規定によるてん補率の制限（以下「てん補率の制限」という。）の効力発生日は、特約書の締結日又は特約書の更新日とする。ただし、貿易一般保険包括保険（企業総合）手続細則（平成１３年４月１日　０１－制度―０００２７。以下この章において「手続細則」という。）第３条第１項から</w:t>
            </w:r>
            <w:r w:rsidRPr="00A70B58">
              <w:rPr>
                <w:rFonts w:hAnsi="ＭＳ ゴシック" w:hint="eastAsia"/>
                <w:u w:val="thick" w:color="FF0000"/>
              </w:rPr>
              <w:t>第５項</w:t>
            </w:r>
            <w:r w:rsidRPr="005538A2">
              <w:rPr>
                <w:rFonts w:hAnsi="ＭＳ ゴシック" w:hint="eastAsia"/>
              </w:rPr>
              <w:t>までの規定による申請が特約期間中になされた場合には、当該申請に係る支払限度額及びてん補率の制限の効力発生日は設定の日とする。</w:t>
            </w:r>
          </w:p>
          <w:p w14:paraId="4C7ECFB8" w14:textId="77777777" w:rsidR="00C93EF7" w:rsidRPr="005538A2" w:rsidRDefault="00C93EF7" w:rsidP="00AB490C">
            <w:pPr>
              <w:ind w:left="240" w:hanging="238"/>
              <w:rPr>
                <w:rFonts w:hAnsi="ＭＳ ゴシック"/>
              </w:rPr>
            </w:pPr>
            <w:r w:rsidRPr="005538A2">
              <w:rPr>
                <w:rFonts w:hAnsi="ＭＳ ゴシック" w:hint="eastAsia"/>
              </w:rPr>
              <w:t>２　前項の規定により効力が発生した支払限度額の変更及びてん補率の制限がなされている輸出契約等の相手方の支払限度額の設定は、特約書の更新時に限り認めるものとする。ただし、支払限度額０円の輸出契約等の相手方にあっては、特約期間中１回に限り支払限度額を変更することができる。</w:t>
            </w:r>
          </w:p>
          <w:p w14:paraId="37F3981E" w14:textId="77777777" w:rsidR="00C93EF7" w:rsidRPr="00A70B58" w:rsidRDefault="00C93EF7" w:rsidP="009002C3">
            <w:pPr>
              <w:ind w:left="240" w:hanging="238"/>
              <w:rPr>
                <w:rFonts w:hAnsi="ＭＳ ゴシック"/>
                <w:u w:val="thick" w:color="FF0000"/>
              </w:rPr>
            </w:pPr>
            <w:r w:rsidRPr="00A70B58">
              <w:rPr>
                <w:rFonts w:hAnsi="ＭＳ ゴシック" w:hint="eastAsia"/>
                <w:u w:val="thick" w:color="FF0000"/>
              </w:rPr>
              <w:t>３　前項の規定にかかわらず、既に支払限度額を設定している場合（支払限度額が０円の場合を除く）であっても、原則として最新の支払限度額の設定日から３月を経過した後であれば、支払限度額の増額を申請することができ、日本貿易保険がこれを認める場合に限り、特約期間中１回に限り支払限度額を増額設定するものとする。ただし、支払限度額の増額を申請することができる輸出契約等の相手方は、申請時点において名簿上EE</w:t>
            </w:r>
            <w:r w:rsidRPr="00A70B58">
              <w:rPr>
                <w:rFonts w:hAnsi="ＭＳ ゴシック" w:hint="eastAsia"/>
                <w:u w:val="thick" w:color="FF0000"/>
              </w:rPr>
              <w:lastRenderedPageBreak/>
              <w:t>格、EA格又はSA格に格付けされている者に限る。</w:t>
            </w:r>
          </w:p>
          <w:p w14:paraId="171F7B50" w14:textId="77777777" w:rsidR="00C93EF7" w:rsidRPr="005538A2" w:rsidRDefault="00C93EF7" w:rsidP="009002C3">
            <w:pPr>
              <w:ind w:left="240" w:hanging="238"/>
              <w:rPr>
                <w:rFonts w:hAnsi="ＭＳ ゴシック"/>
                <w:b/>
                <w:spacing w:val="10"/>
              </w:rPr>
            </w:pPr>
            <w:r w:rsidRPr="00A70B58">
              <w:rPr>
                <w:rFonts w:hAnsi="ＭＳ ゴシック" w:hint="eastAsia"/>
                <w:u w:val="thick" w:color="FF0000"/>
              </w:rPr>
              <w:t>４</w:t>
            </w:r>
            <w:r w:rsidRPr="005538A2">
              <w:rPr>
                <w:rFonts w:hAnsi="ＭＳ ゴシック" w:hint="eastAsia"/>
              </w:rPr>
              <w:t xml:space="preserve">　特約書の更新時における付保実績算出期間後に手続細則第３条第１項から第３項までの規定による企総登録が行われ、当該企総登録が行われた輸出契約等の相手方について支払限度額を設定した場合</w:t>
            </w:r>
            <w:r w:rsidRPr="00A70B58">
              <w:rPr>
                <w:rFonts w:hAnsi="ＭＳ ゴシック" w:hint="eastAsia"/>
                <w:u w:val="thick" w:color="FF0000"/>
              </w:rPr>
              <w:t>（特約期間中に前項の規定に従い支払限度額を増額設定した場合を含む。）</w:t>
            </w:r>
            <w:r w:rsidRPr="005538A2">
              <w:rPr>
                <w:rFonts w:hAnsi="ＭＳ ゴシック" w:hint="eastAsia"/>
              </w:rPr>
              <w:t>は、当該支払限度額の効力発生日後直近の特約書の更新日において支払限度額を設定することができる場合に限り、当該支払限度額と同額の支払限度額を当該特約書の更新日に設定するものとする。ただし、支払限度額が０円の輸出契約等の相手方についてはこの限りではない。</w:t>
            </w:r>
          </w:p>
          <w:p w14:paraId="2DCA5952" w14:textId="77777777" w:rsidR="00C93EF7" w:rsidRPr="005538A2" w:rsidRDefault="00C93EF7" w:rsidP="00AB490C">
            <w:pPr>
              <w:rPr>
                <w:rFonts w:hAnsi="ＭＳ ゴシック"/>
                <w:spacing w:val="10"/>
              </w:rPr>
            </w:pPr>
            <w:r w:rsidRPr="005538A2">
              <w:rPr>
                <w:rFonts w:hAnsi="ＭＳ ゴシック" w:hint="eastAsia"/>
              </w:rPr>
              <w:t>（一の輸出契約等に非対象貨物を含む場合の取扱い）</w:t>
            </w:r>
          </w:p>
          <w:p w14:paraId="46D16D8A" w14:textId="77777777" w:rsidR="00C93EF7" w:rsidRPr="005538A2" w:rsidRDefault="00C93EF7" w:rsidP="00AB490C">
            <w:pPr>
              <w:ind w:left="153" w:hangingChars="85" w:hanging="153"/>
              <w:rPr>
                <w:rFonts w:hAnsi="ＭＳ ゴシック"/>
                <w:spacing w:val="10"/>
              </w:rPr>
            </w:pPr>
            <w:r w:rsidRPr="005538A2">
              <w:rPr>
                <w:rFonts w:hAnsi="ＭＳ ゴシック" w:hint="eastAsia"/>
                <w:u w:val="thick" w:color="FF0000"/>
              </w:rPr>
              <w:t>第５</w:t>
            </w:r>
            <w:r>
              <w:rPr>
                <w:rFonts w:hAnsi="ＭＳ ゴシック" w:hint="eastAsia"/>
                <w:u w:val="thick" w:color="FF0000"/>
              </w:rPr>
              <w:t>８</w:t>
            </w:r>
            <w:r w:rsidRPr="005538A2">
              <w:rPr>
                <w:rFonts w:hAnsi="ＭＳ ゴシック" w:hint="eastAsia"/>
                <w:u w:val="thick" w:color="FF0000"/>
              </w:rPr>
              <w:t>条</w:t>
            </w:r>
            <w:r w:rsidRPr="005538A2">
              <w:rPr>
                <w:rFonts w:hAnsi="ＭＳ ゴシック" w:hint="eastAsia"/>
              </w:rPr>
              <w:t xml:space="preserve">　保険契約の対象を特約書附帯別表第１に掲げる貨物（以下「対象貨物」という。）に係る輸出契約等に限定している特約書における対象貨物以外の貨物（以下「非対象貨物」という。）が含まれる輸出契約等の契約金額は、次の各号とする。</w:t>
            </w:r>
          </w:p>
          <w:p w14:paraId="6B641D4C" w14:textId="77777777" w:rsidR="00C93EF7" w:rsidRPr="005538A2" w:rsidRDefault="00C93EF7" w:rsidP="00AB490C">
            <w:pPr>
              <w:ind w:left="351" w:hanging="180"/>
              <w:rPr>
                <w:rFonts w:hAnsi="ＭＳ ゴシック"/>
                <w:spacing w:val="10"/>
              </w:rPr>
            </w:pPr>
            <w:r w:rsidRPr="005538A2">
              <w:rPr>
                <w:rFonts w:hAnsi="ＭＳ ゴシック" w:hint="eastAsia"/>
              </w:rPr>
              <w:t>一　対象貨物に係る代金の額が非対象貨物に係る代金の額に等しく又はこれを超えるときは、当該輸出契約等の代金の額</w:t>
            </w:r>
          </w:p>
          <w:p w14:paraId="7AC4E876" w14:textId="77777777" w:rsidR="00C93EF7" w:rsidRPr="005538A2" w:rsidRDefault="00C93EF7" w:rsidP="00AB490C">
            <w:pPr>
              <w:ind w:left="351" w:hanging="180"/>
              <w:rPr>
                <w:rFonts w:hAnsi="ＭＳ ゴシック"/>
                <w:spacing w:val="10"/>
              </w:rPr>
            </w:pPr>
            <w:r w:rsidRPr="005538A2">
              <w:rPr>
                <w:rFonts w:hAnsi="ＭＳ ゴシック" w:hint="eastAsia"/>
              </w:rPr>
              <w:t>二　非対象貨物に係る代金の額が対象貨物に係る代金の額を超えるときは、対象貨物に係る代金の額</w:t>
            </w:r>
          </w:p>
          <w:p w14:paraId="6F1700CF" w14:textId="77777777" w:rsidR="00C93EF7" w:rsidRPr="005538A2" w:rsidRDefault="00C93EF7" w:rsidP="00AB490C">
            <w:pPr>
              <w:rPr>
                <w:rFonts w:hAnsi="ＭＳ ゴシック"/>
                <w:spacing w:val="10"/>
              </w:rPr>
            </w:pPr>
            <w:r w:rsidRPr="007F6E09">
              <w:rPr>
                <w:rFonts w:hAnsi="ＭＳ ゴシック" w:hint="eastAsia"/>
              </w:rPr>
              <w:t>（</w:t>
            </w:r>
            <w:r w:rsidRPr="005538A2">
              <w:rPr>
                <w:rFonts w:hAnsi="ＭＳ ゴシック" w:hint="eastAsia"/>
              </w:rPr>
              <w:t>輸出契約等を連名で締結した場合の取扱い）</w:t>
            </w:r>
          </w:p>
          <w:p w14:paraId="6086EE79" w14:textId="77777777" w:rsidR="00C93EF7" w:rsidRPr="005538A2" w:rsidRDefault="00C93EF7" w:rsidP="00AB490C">
            <w:pPr>
              <w:ind w:left="171" w:hanging="169"/>
              <w:rPr>
                <w:rFonts w:hAnsi="ＭＳ ゴシック"/>
                <w:spacing w:val="10"/>
              </w:rPr>
            </w:pPr>
            <w:r w:rsidRPr="005538A2">
              <w:rPr>
                <w:rFonts w:hAnsi="ＭＳ ゴシック" w:hint="eastAsia"/>
                <w:spacing w:val="-20"/>
                <w:u w:val="thick" w:color="FF0000"/>
              </w:rPr>
              <w:t>第５</w:t>
            </w:r>
            <w:r>
              <w:rPr>
                <w:rFonts w:hAnsi="ＭＳ ゴシック" w:hint="eastAsia"/>
                <w:spacing w:val="-20"/>
                <w:u w:val="thick" w:color="FF0000"/>
              </w:rPr>
              <w:t>９</w:t>
            </w:r>
            <w:r w:rsidRPr="005538A2">
              <w:rPr>
                <w:rFonts w:hAnsi="ＭＳ ゴシック" w:hint="eastAsia"/>
                <w:spacing w:val="-20"/>
                <w:u w:val="thick" w:color="FF0000"/>
              </w:rPr>
              <w:t>条</w:t>
            </w:r>
            <w:r w:rsidRPr="005538A2">
              <w:rPr>
                <w:rFonts w:hAnsi="ＭＳ ゴシック" w:hint="eastAsia"/>
              </w:rPr>
              <w:t xml:space="preserve">　二以上の者が連名して契約の相手方と特約書附帯別表第１に掲げる輸出契約等を締結した場合は、連名の相手方に応じて次の各号とする。</w:t>
            </w:r>
          </w:p>
          <w:p w14:paraId="337779BD" w14:textId="77777777" w:rsidR="00C93EF7" w:rsidRPr="005538A2" w:rsidRDefault="00C93EF7" w:rsidP="00AB490C">
            <w:pPr>
              <w:ind w:leftChars="85" w:left="153"/>
              <w:rPr>
                <w:rFonts w:hAnsi="ＭＳ ゴシック"/>
                <w:spacing w:val="10"/>
              </w:rPr>
            </w:pPr>
            <w:r w:rsidRPr="005538A2">
              <w:rPr>
                <w:rFonts w:hAnsi="ＭＳ ゴシック" w:hint="eastAsia"/>
              </w:rPr>
              <w:t>一　連名の相手方が特約書締結者である場合</w:t>
            </w:r>
          </w:p>
          <w:p w14:paraId="09862314" w14:textId="77777777" w:rsidR="00C93EF7" w:rsidRPr="005538A2" w:rsidRDefault="00C93EF7" w:rsidP="00AB490C">
            <w:pPr>
              <w:ind w:leftChars="175" w:left="316" w:firstLineChars="100" w:firstLine="180"/>
              <w:rPr>
                <w:rFonts w:hAnsi="ＭＳ ゴシック"/>
                <w:spacing w:val="10"/>
              </w:rPr>
            </w:pPr>
            <w:r w:rsidRPr="005538A2">
              <w:rPr>
                <w:rFonts w:hAnsi="ＭＳ ゴシック" w:hint="eastAsia"/>
              </w:rPr>
              <w:t>契約金額を契約内容により分割し、当該金額を同表に掲げる契約金額とみなす。ただし、連名の相手方との合意によりいずれかが当該輸出契約等の全部について特約書に基づく保険契約の申込みを行う場合は、この限りでない。</w:t>
            </w:r>
          </w:p>
          <w:p w14:paraId="79FC5A74" w14:textId="77777777" w:rsidR="00C93EF7" w:rsidRPr="005538A2" w:rsidRDefault="00C93EF7" w:rsidP="00AB490C">
            <w:pPr>
              <w:ind w:left="351" w:hanging="180"/>
              <w:rPr>
                <w:rFonts w:hAnsi="ＭＳ ゴシック"/>
                <w:spacing w:val="10"/>
              </w:rPr>
            </w:pPr>
            <w:r w:rsidRPr="005538A2">
              <w:rPr>
                <w:rFonts w:hAnsi="ＭＳ ゴシック" w:hint="eastAsia"/>
              </w:rPr>
              <w:t>二　連名の相手方が特約書締結者以外のものであって、双方が他の包括保険に係る同一の組合等の組合員の場合</w:t>
            </w:r>
          </w:p>
          <w:p w14:paraId="61270A13" w14:textId="77777777" w:rsidR="00C93EF7" w:rsidRPr="005538A2" w:rsidRDefault="00C93EF7" w:rsidP="00AB490C">
            <w:pPr>
              <w:ind w:leftChars="175" w:left="316" w:firstLineChars="100" w:firstLine="180"/>
              <w:rPr>
                <w:rFonts w:hAnsi="ＭＳ ゴシック"/>
                <w:spacing w:val="10"/>
              </w:rPr>
            </w:pPr>
            <w:r w:rsidRPr="005538A2">
              <w:rPr>
                <w:rFonts w:hAnsi="ＭＳ ゴシック" w:hint="eastAsia"/>
              </w:rPr>
              <w:t>契約金額を契約内容により分割し、当該金額をそれぞれ同表に掲げる契約金額又は当該包括保険の特約書に掲げる契約金額とみなす。ただし、連名の相手方との合意によりいずれかが当該輸出契約等の全部について当該包括保険で申込みを行う場合は、この限りでない。</w:t>
            </w:r>
          </w:p>
          <w:p w14:paraId="31BA7782" w14:textId="77777777" w:rsidR="00C93EF7" w:rsidRPr="005538A2" w:rsidRDefault="00C93EF7" w:rsidP="00AB490C">
            <w:pPr>
              <w:ind w:leftChars="85" w:left="315" w:hangingChars="90" w:hanging="162"/>
              <w:rPr>
                <w:rFonts w:hAnsi="ＭＳ ゴシック"/>
                <w:spacing w:val="10"/>
              </w:rPr>
            </w:pPr>
            <w:r w:rsidRPr="005538A2">
              <w:rPr>
                <w:rFonts w:hAnsi="ＭＳ ゴシック" w:hint="eastAsia"/>
              </w:rPr>
              <w:t>三　連名の相手方が特約書締結者以外のものであって他の包括保険に係る組合等の組合員以外のものである場合</w:t>
            </w:r>
          </w:p>
          <w:p w14:paraId="598792B0" w14:textId="77777777" w:rsidR="00C93EF7" w:rsidRPr="005538A2" w:rsidRDefault="00C93EF7" w:rsidP="00AB490C">
            <w:pPr>
              <w:ind w:leftChars="175" w:left="316"/>
              <w:rPr>
                <w:rFonts w:hAnsi="ＭＳ ゴシック"/>
                <w:spacing w:val="10"/>
              </w:rPr>
            </w:pPr>
            <w:r w:rsidRPr="005538A2">
              <w:rPr>
                <w:rFonts w:hAnsi="ＭＳ ゴシック" w:hint="eastAsia"/>
              </w:rPr>
              <w:t xml:space="preserve">　契約金額を契約内容により分割し、当該金額を同表に掲げる契約金額とみなす。</w:t>
            </w:r>
          </w:p>
          <w:p w14:paraId="41134952" w14:textId="77777777" w:rsidR="00C93EF7" w:rsidRPr="005538A2" w:rsidRDefault="00C93EF7" w:rsidP="00AB490C">
            <w:pPr>
              <w:rPr>
                <w:rFonts w:hAnsi="ＭＳ ゴシック"/>
                <w:spacing w:val="10"/>
              </w:rPr>
            </w:pPr>
            <w:r w:rsidRPr="005538A2">
              <w:rPr>
                <w:rFonts w:hAnsi="ＭＳ ゴシック" w:hint="eastAsia"/>
              </w:rPr>
              <w:lastRenderedPageBreak/>
              <w:t>（輸出契約等の相手方）</w:t>
            </w:r>
          </w:p>
          <w:p w14:paraId="1BF0B166" w14:textId="77777777" w:rsidR="00C93EF7" w:rsidRPr="005538A2" w:rsidRDefault="00C93EF7" w:rsidP="00AB490C">
            <w:pPr>
              <w:ind w:left="171" w:hanging="169"/>
              <w:rPr>
                <w:rFonts w:hAnsi="ＭＳ ゴシック"/>
                <w:spacing w:val="10"/>
              </w:rPr>
            </w:pPr>
            <w:r w:rsidRPr="005538A2">
              <w:rPr>
                <w:rFonts w:hAnsi="ＭＳ ゴシック" w:hint="eastAsia"/>
                <w:spacing w:val="-20"/>
                <w:u w:val="thick" w:color="FF0000"/>
              </w:rPr>
              <w:t>第</w:t>
            </w:r>
            <w:r>
              <w:rPr>
                <w:rFonts w:hAnsi="ＭＳ ゴシック" w:hint="eastAsia"/>
                <w:spacing w:val="-20"/>
                <w:u w:val="thick" w:color="FF0000"/>
              </w:rPr>
              <w:t>６０</w:t>
            </w:r>
            <w:r w:rsidRPr="005538A2">
              <w:rPr>
                <w:rFonts w:hAnsi="ＭＳ ゴシック" w:hint="eastAsia"/>
                <w:spacing w:val="-20"/>
                <w:u w:val="thick" w:color="FF0000"/>
              </w:rPr>
              <w:t>条</w:t>
            </w:r>
            <w:r w:rsidRPr="005538A2">
              <w:rPr>
                <w:rFonts w:hAnsi="ＭＳ ゴシック" w:hint="eastAsia"/>
              </w:rPr>
              <w:t xml:space="preserve">　この章における「輸出契約等の相手方」とは、第２条第２号に規定する者の他、特約書附帯別表第１において再販売契約を保険契約の対象とした場合にあっては、当該契約の締結の相手方又は再販売貨物の代金の支払人をいうものとする。</w:t>
            </w:r>
          </w:p>
          <w:p w14:paraId="7BD24B07" w14:textId="77777777" w:rsidR="00C93EF7" w:rsidRPr="005538A2" w:rsidRDefault="00C93EF7" w:rsidP="00AB490C">
            <w:pPr>
              <w:rPr>
                <w:rFonts w:hAnsi="ＭＳ ゴシック"/>
                <w:spacing w:val="10"/>
              </w:rPr>
            </w:pPr>
            <w:r w:rsidRPr="005538A2">
              <w:rPr>
                <w:rFonts w:hAnsi="ＭＳ ゴシック" w:hint="eastAsia"/>
              </w:rPr>
              <w:t>（海外支店等の範囲）</w:t>
            </w:r>
          </w:p>
          <w:p w14:paraId="4D95357E" w14:textId="77777777" w:rsidR="00C93EF7" w:rsidRPr="005538A2" w:rsidRDefault="00C93EF7" w:rsidP="00AB490C">
            <w:pPr>
              <w:ind w:left="240" w:hanging="238"/>
              <w:rPr>
                <w:rFonts w:hAnsi="ＭＳ ゴシック"/>
                <w:spacing w:val="10"/>
              </w:rPr>
            </w:pPr>
            <w:r w:rsidRPr="005538A2">
              <w:rPr>
                <w:rFonts w:hAnsi="ＭＳ ゴシック" w:hint="eastAsia"/>
                <w:spacing w:val="-20"/>
                <w:u w:val="thick" w:color="FF0000"/>
              </w:rPr>
              <w:t>第</w:t>
            </w:r>
            <w:r>
              <w:rPr>
                <w:rFonts w:hAnsi="ＭＳ ゴシック" w:hint="eastAsia"/>
                <w:spacing w:val="-20"/>
                <w:u w:val="thick" w:color="FF0000"/>
              </w:rPr>
              <w:t>６１</w:t>
            </w:r>
            <w:r w:rsidRPr="005538A2">
              <w:rPr>
                <w:rFonts w:hAnsi="ＭＳ ゴシック" w:hint="eastAsia"/>
                <w:spacing w:val="-20"/>
                <w:u w:val="thick" w:color="FF0000"/>
              </w:rPr>
              <w:t>条</w:t>
            </w:r>
            <w:r w:rsidRPr="005538A2">
              <w:rPr>
                <w:rFonts w:hAnsi="ＭＳ ゴシック" w:hint="eastAsia"/>
              </w:rPr>
              <w:t xml:space="preserve">　再販売契約を保険契約の対象とした場合の特約書附帯別表第１及びこの章における「海外支店等」とは、本邦に本店を有する法人が支店、支社、営業所、出張所及び駐在員事務所等名称を問わず海外において当該法人の機能の一部を与えたものをいうものとする。ただし、海外現地法人等法人格を別にするものを除く。</w:t>
            </w:r>
          </w:p>
          <w:p w14:paraId="7031F69E" w14:textId="77777777" w:rsidR="00C93EF7" w:rsidRPr="005538A2" w:rsidRDefault="00C93EF7" w:rsidP="00AB490C">
            <w:pPr>
              <w:rPr>
                <w:rFonts w:hAnsi="ＭＳ ゴシック"/>
                <w:spacing w:val="10"/>
              </w:rPr>
            </w:pPr>
            <w:r w:rsidRPr="005538A2">
              <w:rPr>
                <w:rFonts w:hAnsi="ＭＳ ゴシック" w:hint="eastAsia"/>
              </w:rPr>
              <w:t>（再販売契約を保険契約の対象とする場合の取扱い）</w:t>
            </w:r>
          </w:p>
          <w:p w14:paraId="47CEEF0E" w14:textId="77777777" w:rsidR="00C93EF7" w:rsidRPr="005538A2" w:rsidRDefault="00C93EF7" w:rsidP="00AB490C">
            <w:pPr>
              <w:ind w:left="240" w:hanging="238"/>
              <w:rPr>
                <w:rFonts w:hAnsi="ＭＳ ゴシック"/>
                <w:spacing w:val="10"/>
              </w:rPr>
            </w:pPr>
            <w:r w:rsidRPr="005538A2">
              <w:rPr>
                <w:rFonts w:hAnsi="ＭＳ ゴシック" w:hint="eastAsia"/>
                <w:spacing w:val="-20"/>
                <w:u w:val="thick" w:color="FF0000"/>
              </w:rPr>
              <w:t>第６</w:t>
            </w:r>
            <w:r>
              <w:rPr>
                <w:rFonts w:hAnsi="ＭＳ ゴシック" w:hint="eastAsia"/>
                <w:spacing w:val="-20"/>
                <w:u w:val="thick" w:color="FF0000"/>
              </w:rPr>
              <w:t>２</w:t>
            </w:r>
            <w:r w:rsidRPr="005538A2">
              <w:rPr>
                <w:rFonts w:hAnsi="ＭＳ ゴシック" w:hint="eastAsia"/>
                <w:spacing w:val="-20"/>
                <w:u w:val="thick" w:color="FF0000"/>
              </w:rPr>
              <w:t>条</w:t>
            </w:r>
            <w:r w:rsidRPr="005538A2">
              <w:rPr>
                <w:rFonts w:hAnsi="ＭＳ ゴシック" w:hint="eastAsia"/>
              </w:rPr>
              <w:t xml:space="preserve">　特約書附帯別表第１において再販売契約を保険契約の対象とする場合にあっては、本店から海外支店等への輸出契約及び当該海外支店等と再販売先との契約をもって輸出契約等とみなすものとする。</w:t>
            </w:r>
          </w:p>
          <w:p w14:paraId="68B5B60A" w14:textId="77777777" w:rsidR="00C93EF7" w:rsidRPr="005538A2" w:rsidRDefault="00C93EF7" w:rsidP="00AB490C">
            <w:pPr>
              <w:ind w:left="240" w:hanging="238"/>
              <w:rPr>
                <w:rFonts w:hAnsi="ＭＳ ゴシック"/>
                <w:spacing w:val="10"/>
              </w:rPr>
            </w:pPr>
            <w:r w:rsidRPr="005538A2">
              <w:rPr>
                <w:rFonts w:hAnsi="ＭＳ ゴシック" w:hint="eastAsia"/>
              </w:rPr>
              <w:t>２　前項の輸出契約等の場合にあっては、海外支店等又は再販売先から本店への決済期限を明記するものとする。</w:t>
            </w:r>
          </w:p>
          <w:p w14:paraId="1E158230" w14:textId="77777777" w:rsidR="00C93EF7" w:rsidRPr="005538A2" w:rsidRDefault="00C93EF7" w:rsidP="00AB490C">
            <w:pPr>
              <w:pStyle w:val="3"/>
              <w:ind w:leftChars="8" w:left="268" w:hangingChars="141" w:hanging="254"/>
              <w:rPr>
                <w:rFonts w:ascii="ＭＳ ゴシック" w:eastAsia="ＭＳ ゴシック" w:hAnsi="ＭＳ ゴシック"/>
                <w:spacing w:val="10"/>
              </w:rPr>
            </w:pPr>
            <w:r w:rsidRPr="005538A2">
              <w:rPr>
                <w:rFonts w:ascii="ＭＳ ゴシック" w:eastAsia="ＭＳ ゴシック" w:hAnsi="ＭＳ ゴシック" w:hint="eastAsia"/>
              </w:rPr>
              <w:t>３　保険契約の締結時において海外支店等からの再販売先が未定の場合にあっては、当該海外支店等が再販売先と販売契約を締結した後、遅滞なく手続細則第６条第</w:t>
            </w:r>
            <w:r>
              <w:rPr>
                <w:rFonts w:ascii="ＭＳ ゴシック" w:eastAsia="ＭＳ ゴシック" w:hAnsi="ＭＳ ゴシック" w:hint="eastAsia"/>
              </w:rPr>
              <w:t>３</w:t>
            </w:r>
            <w:r w:rsidRPr="005538A2">
              <w:rPr>
                <w:rFonts w:ascii="ＭＳ ゴシック" w:eastAsia="ＭＳ ゴシック" w:hAnsi="ＭＳ ゴシック" w:hint="eastAsia"/>
              </w:rPr>
              <w:t>項の規定に従い内容変更の手続を行うものとする。</w:t>
            </w:r>
          </w:p>
          <w:p w14:paraId="3A303C23" w14:textId="77777777" w:rsidR="00C93EF7" w:rsidRPr="005538A2" w:rsidRDefault="00C93EF7" w:rsidP="00AB490C">
            <w:pPr>
              <w:ind w:left="240" w:hanging="238"/>
              <w:rPr>
                <w:rFonts w:hAnsi="ＭＳ ゴシック"/>
                <w:spacing w:val="10"/>
              </w:rPr>
            </w:pPr>
            <w:r w:rsidRPr="005538A2">
              <w:rPr>
                <w:rFonts w:hAnsi="ＭＳ ゴシック" w:hint="eastAsia"/>
              </w:rPr>
              <w:t>４　前項の場合であって、本邦船積後３月以内に海外支店等が再販売契約を締結しない場合は、本店と海外支店等との輸出契約とみなすものとする。</w:t>
            </w:r>
          </w:p>
          <w:p w14:paraId="677FD63E" w14:textId="77777777" w:rsidR="00C93EF7" w:rsidRPr="00741270" w:rsidRDefault="00C93EF7" w:rsidP="00AB490C">
            <w:pPr>
              <w:rPr>
                <w:rFonts w:hAnsi="ＭＳ ゴシック"/>
                <w:spacing w:val="10"/>
              </w:rPr>
            </w:pPr>
            <w:r w:rsidRPr="00741270">
              <w:rPr>
                <w:rFonts w:hAnsi="ＭＳ ゴシック" w:hint="eastAsia"/>
              </w:rPr>
              <w:t>（再販売契約のてん補範囲）</w:t>
            </w:r>
          </w:p>
          <w:p w14:paraId="2E4AE5F6" w14:textId="77777777" w:rsidR="00C93EF7" w:rsidRPr="005538A2" w:rsidRDefault="00C93EF7" w:rsidP="00AB490C">
            <w:pPr>
              <w:ind w:left="171" w:hanging="169"/>
              <w:rPr>
                <w:rFonts w:hAnsi="ＭＳ ゴシック"/>
                <w:spacing w:val="10"/>
              </w:rPr>
            </w:pPr>
            <w:r w:rsidRPr="005538A2">
              <w:rPr>
                <w:rFonts w:hAnsi="ＭＳ ゴシック" w:hint="eastAsia"/>
                <w:spacing w:val="-20"/>
                <w:u w:val="thick" w:color="FF0000"/>
              </w:rPr>
              <w:t>第６</w:t>
            </w:r>
            <w:r>
              <w:rPr>
                <w:rFonts w:hAnsi="ＭＳ ゴシック" w:hint="eastAsia"/>
                <w:spacing w:val="-20"/>
                <w:u w:val="thick" w:color="FF0000"/>
              </w:rPr>
              <w:t>３</w:t>
            </w:r>
            <w:r w:rsidRPr="005538A2">
              <w:rPr>
                <w:rFonts w:hAnsi="ＭＳ ゴシック" w:hint="eastAsia"/>
                <w:spacing w:val="-20"/>
                <w:u w:val="thick" w:color="FF0000"/>
              </w:rPr>
              <w:t>条</w:t>
            </w:r>
            <w:r w:rsidRPr="005538A2">
              <w:rPr>
                <w:rFonts w:hAnsi="ＭＳ ゴシック" w:hint="eastAsia"/>
              </w:rPr>
              <w:t xml:space="preserve">　再販売契約に係る約款第４条第１１号から第１４号までのいずれかに該当する事由に係るてん補範囲は、保険契約の締結日から再販売先の決済期限までとする。ただし、前条第３項の場合にあっては、約款第１１条第１項第２号の規定にかかわらず、貨物を再販売先に引渡したときから決済期限までとする。</w:t>
            </w:r>
          </w:p>
          <w:p w14:paraId="0A64D541" w14:textId="77777777" w:rsidR="00C93EF7" w:rsidRPr="005538A2" w:rsidRDefault="00C93EF7" w:rsidP="00AB490C">
            <w:pPr>
              <w:ind w:left="153" w:hangingChars="85" w:hanging="153"/>
              <w:rPr>
                <w:rFonts w:hAnsi="ＭＳ ゴシック"/>
              </w:rPr>
            </w:pPr>
            <w:r w:rsidRPr="005538A2">
              <w:rPr>
                <w:rFonts w:hAnsi="ＭＳ ゴシック" w:hint="eastAsia"/>
              </w:rPr>
              <w:t>２　再販売契約に係る約款第４条第１号から第９号までのいずれかに該当する事由による約款第３条第２号のてん補危険のてん補範囲は、次の各号のとおりとする。</w:t>
            </w:r>
          </w:p>
          <w:p w14:paraId="5955CBA5" w14:textId="77777777" w:rsidR="00C93EF7" w:rsidRPr="005538A2" w:rsidRDefault="00C93EF7" w:rsidP="00AB490C">
            <w:pPr>
              <w:ind w:leftChars="90" w:left="315" w:hangingChars="85" w:hanging="153"/>
              <w:rPr>
                <w:rFonts w:hAnsi="ＭＳ ゴシック"/>
              </w:rPr>
            </w:pPr>
            <w:r w:rsidRPr="005538A2">
              <w:rPr>
                <w:rFonts w:hAnsi="ＭＳ ゴシック" w:hint="eastAsia"/>
              </w:rPr>
              <w:t>一　海外支店等と再販売先が同一の国に所在する場合　当該支店等の所在国から本邦間</w:t>
            </w:r>
          </w:p>
          <w:p w14:paraId="4B725926" w14:textId="77777777" w:rsidR="00C93EF7" w:rsidRPr="005538A2" w:rsidRDefault="00C93EF7" w:rsidP="00AB490C">
            <w:pPr>
              <w:ind w:leftChars="90" w:left="315" w:hangingChars="85" w:hanging="153"/>
              <w:rPr>
                <w:rFonts w:hAnsi="ＭＳ ゴシック"/>
              </w:rPr>
            </w:pPr>
            <w:r w:rsidRPr="005538A2">
              <w:rPr>
                <w:rFonts w:hAnsi="ＭＳ ゴシック" w:hint="eastAsia"/>
              </w:rPr>
              <w:t>二　第三国への再販売契約の場合は、次のとおりとする。</w:t>
            </w:r>
          </w:p>
          <w:p w14:paraId="7CD2E955" w14:textId="77777777" w:rsidR="00C93EF7" w:rsidRPr="005538A2" w:rsidRDefault="00C93EF7" w:rsidP="00AB490C">
            <w:pPr>
              <w:ind w:leftChars="180" w:left="478" w:hangingChars="85" w:hanging="153"/>
              <w:rPr>
                <w:rFonts w:hAnsi="ＭＳ ゴシック"/>
              </w:rPr>
            </w:pPr>
            <w:r w:rsidRPr="005538A2">
              <w:rPr>
                <w:rFonts w:hAnsi="ＭＳ ゴシック" w:hint="eastAsia"/>
              </w:rPr>
              <w:t>イ　第三国から本邦へ直接送金される場合　第三国と本邦間</w:t>
            </w:r>
          </w:p>
          <w:p w14:paraId="424E5C9D" w14:textId="77777777" w:rsidR="00C93EF7" w:rsidRPr="005538A2" w:rsidRDefault="00C93EF7" w:rsidP="00AB490C">
            <w:pPr>
              <w:ind w:leftChars="180" w:left="478" w:hangingChars="85" w:hanging="153"/>
              <w:rPr>
                <w:rFonts w:hAnsi="ＭＳ ゴシック"/>
              </w:rPr>
            </w:pPr>
            <w:r w:rsidRPr="005538A2">
              <w:rPr>
                <w:rFonts w:hAnsi="ＭＳ ゴシック" w:hint="eastAsia"/>
              </w:rPr>
              <w:t>ロ　第三国から当該支店等の所在国を経由して送金される場合　第三国と当該支店等所在国の間</w:t>
            </w:r>
          </w:p>
          <w:p w14:paraId="5343BAE4" w14:textId="77777777" w:rsidR="00C93EF7" w:rsidRPr="005538A2" w:rsidRDefault="00C93EF7" w:rsidP="00AB490C">
            <w:pPr>
              <w:rPr>
                <w:rFonts w:hAnsi="ＭＳ ゴシック"/>
                <w:spacing w:val="10"/>
              </w:rPr>
            </w:pPr>
          </w:p>
          <w:p w14:paraId="68659E15" w14:textId="77777777" w:rsidR="00C93EF7" w:rsidRPr="00EF7AD6" w:rsidRDefault="00C93EF7" w:rsidP="00AB490C">
            <w:pPr>
              <w:rPr>
                <w:rFonts w:hAnsi="ＭＳ ゴシック"/>
                <w:u w:val="thick" w:color="FF0000"/>
              </w:rPr>
            </w:pPr>
            <w:r w:rsidRPr="00EF7AD6">
              <w:rPr>
                <w:rFonts w:hAnsi="ＭＳ ゴシック" w:hint="eastAsia"/>
                <w:u w:val="thick" w:color="FF0000"/>
              </w:rPr>
              <w:t>削除</w:t>
            </w:r>
          </w:p>
          <w:p w14:paraId="1D6E82FE" w14:textId="77777777" w:rsidR="00C93EF7" w:rsidRDefault="00C93EF7" w:rsidP="00AB490C">
            <w:pPr>
              <w:ind w:leftChars="-1" w:left="-2" w:firstLineChars="300" w:firstLine="541"/>
              <w:rPr>
                <w:rFonts w:hAnsi="ＭＳ ゴシック"/>
              </w:rPr>
            </w:pPr>
          </w:p>
          <w:p w14:paraId="33A40B50" w14:textId="77777777" w:rsidR="00C93EF7" w:rsidRDefault="00C93EF7" w:rsidP="009C0D7E">
            <w:pPr>
              <w:rPr>
                <w:rFonts w:hAnsi="ＭＳ ゴシック"/>
              </w:rPr>
            </w:pPr>
          </w:p>
          <w:p w14:paraId="3752C904" w14:textId="77777777" w:rsidR="00C93EF7" w:rsidRPr="003F4881" w:rsidRDefault="00C93EF7" w:rsidP="00AB490C">
            <w:pPr>
              <w:ind w:leftChars="-1" w:left="-2" w:firstLineChars="300" w:firstLine="541"/>
              <w:rPr>
                <w:rFonts w:hAnsi="ＭＳ ゴシック"/>
              </w:rPr>
            </w:pPr>
            <w:r w:rsidRPr="00741270">
              <w:rPr>
                <w:rFonts w:hAnsi="ＭＳ ゴシック" w:hint="eastAsia"/>
              </w:rPr>
              <w:t>第３章</w:t>
            </w:r>
            <w:r w:rsidRPr="000603B0">
              <w:rPr>
                <w:rFonts w:ascii="ＭＳ 明朝" w:eastAsia="ＭＳ 明朝" w:hAnsi="ＭＳ 明朝" w:hint="eastAsia"/>
              </w:rPr>
              <w:t xml:space="preserve">　</w:t>
            </w:r>
            <w:r w:rsidRPr="003F4881">
              <w:rPr>
                <w:rFonts w:hAnsi="ＭＳ ゴシック" w:hint="eastAsia"/>
              </w:rPr>
              <w:t>雑則</w:t>
            </w:r>
          </w:p>
          <w:p w14:paraId="7DF666D5" w14:textId="77777777" w:rsidR="00C93EF7" w:rsidRPr="003F4881" w:rsidRDefault="00C93EF7" w:rsidP="00AB490C">
            <w:pPr>
              <w:ind w:left="166" w:hangingChars="92" w:hanging="166"/>
              <w:rPr>
                <w:rFonts w:hAnsi="ＭＳ ゴシック"/>
              </w:rPr>
            </w:pPr>
            <w:r w:rsidRPr="00741270">
              <w:rPr>
                <w:rFonts w:hAnsi="ＭＳ ゴシック" w:hint="eastAsia"/>
              </w:rPr>
              <w:t>（読替）</w:t>
            </w:r>
          </w:p>
          <w:p w14:paraId="70D3E50C" w14:textId="77777777" w:rsidR="00C93EF7" w:rsidRPr="003F4881" w:rsidRDefault="00C93EF7" w:rsidP="00AB490C">
            <w:pPr>
              <w:ind w:left="166" w:hangingChars="92" w:hanging="166"/>
              <w:rPr>
                <w:rFonts w:hAnsi="ＭＳ ゴシック"/>
              </w:rPr>
            </w:pPr>
            <w:r w:rsidRPr="003F4881">
              <w:rPr>
                <w:rFonts w:hAnsi="ＭＳ ゴシック" w:hint="eastAsia"/>
                <w:u w:val="thick" w:color="FF0000"/>
              </w:rPr>
              <w:t>第６</w:t>
            </w:r>
            <w:r>
              <w:rPr>
                <w:rFonts w:hAnsi="ＭＳ ゴシック" w:hint="eastAsia"/>
                <w:u w:val="thick" w:color="FF0000"/>
              </w:rPr>
              <w:t>４</w:t>
            </w:r>
            <w:r w:rsidRPr="003F4881">
              <w:rPr>
                <w:rFonts w:hAnsi="ＭＳ ゴシック" w:hint="eastAsia"/>
                <w:u w:val="thick" w:color="FF0000"/>
              </w:rPr>
              <w:t>条</w:t>
            </w:r>
            <w:r w:rsidRPr="003F4881">
              <w:rPr>
                <w:rFonts w:hAnsi="ＭＳ ゴシック" w:hint="eastAsia"/>
              </w:rPr>
              <w:t xml:space="preserve">　平成１７年３月３１日以前に締結した保険契約について、本規程及び以下に掲げる規程を適用するに当たっては、約款の各条項が引用されている部分について、保険契約締結時の約款のそれぞれ該当する条項に読み替えるものとする。</w:t>
            </w:r>
          </w:p>
          <w:p w14:paraId="0C06FE51" w14:textId="77777777" w:rsidR="00C93EF7" w:rsidRPr="00EF7AD6" w:rsidRDefault="00C93EF7" w:rsidP="00AB490C">
            <w:pPr>
              <w:ind w:leftChars="93" w:left="451" w:hanging="283"/>
              <w:rPr>
                <w:rFonts w:hAnsi="ＭＳ ゴシック"/>
              </w:rPr>
            </w:pPr>
            <w:r w:rsidRPr="00EF7AD6">
              <w:rPr>
                <w:rFonts w:hAnsi="ＭＳ ゴシック" w:hint="eastAsia"/>
              </w:rPr>
              <w:t>一　貿易一般保険（個別）手続細則</w:t>
            </w:r>
          </w:p>
          <w:p w14:paraId="03570DC5" w14:textId="77777777" w:rsidR="00C93EF7" w:rsidRPr="00EF7AD6" w:rsidRDefault="00C93EF7" w:rsidP="00AB490C">
            <w:pPr>
              <w:ind w:leftChars="93" w:left="451" w:hanging="283"/>
              <w:rPr>
                <w:rFonts w:hAnsi="ＭＳ ゴシック"/>
              </w:rPr>
            </w:pPr>
            <w:r w:rsidRPr="00EF7AD6">
              <w:rPr>
                <w:rFonts w:hAnsi="ＭＳ ゴシック" w:hint="eastAsia"/>
              </w:rPr>
              <w:t>二　貿易一般保険包括保険（繊維品）手続細則</w:t>
            </w:r>
          </w:p>
          <w:p w14:paraId="3DB7F5B7" w14:textId="77777777" w:rsidR="00C93EF7" w:rsidRPr="00EF7AD6" w:rsidRDefault="00C93EF7" w:rsidP="00AB490C">
            <w:pPr>
              <w:ind w:leftChars="93" w:left="451" w:hanging="283"/>
              <w:rPr>
                <w:rFonts w:hAnsi="ＭＳ ゴシック"/>
              </w:rPr>
            </w:pPr>
            <w:r w:rsidRPr="00EF7AD6">
              <w:rPr>
                <w:rFonts w:hAnsi="ＭＳ ゴシック" w:hint="eastAsia"/>
              </w:rPr>
              <w:t>三　貿易一般保険包括保険（鋼材・化学品）手続細則</w:t>
            </w:r>
          </w:p>
          <w:p w14:paraId="555A3B54" w14:textId="77777777" w:rsidR="00C93EF7" w:rsidRPr="00EF7AD6" w:rsidRDefault="00C93EF7" w:rsidP="00AB490C">
            <w:pPr>
              <w:ind w:leftChars="93" w:left="451" w:hanging="283"/>
              <w:rPr>
                <w:rFonts w:hAnsi="ＭＳ ゴシック"/>
              </w:rPr>
            </w:pPr>
            <w:r w:rsidRPr="00EF7AD6">
              <w:rPr>
                <w:rFonts w:hAnsi="ＭＳ ゴシック" w:hint="eastAsia"/>
              </w:rPr>
              <w:t>四　貿易一般保険包括保険（機械設備・鉄道車両・船舶：一般案件）手続細則</w:t>
            </w:r>
          </w:p>
          <w:p w14:paraId="01A2FB28" w14:textId="77777777" w:rsidR="00C93EF7" w:rsidRPr="00EF7AD6" w:rsidRDefault="00C93EF7" w:rsidP="00AB490C">
            <w:pPr>
              <w:ind w:leftChars="93" w:left="451" w:hanging="283"/>
              <w:rPr>
                <w:rFonts w:hAnsi="ＭＳ ゴシック"/>
              </w:rPr>
            </w:pPr>
            <w:r w:rsidRPr="00EF7AD6">
              <w:rPr>
                <w:rFonts w:hAnsi="ＭＳ ゴシック" w:hint="eastAsia"/>
              </w:rPr>
              <w:t>五　貿易一般保険包括保険（機械設備・鉄道車両・船舶：特定２年未満案件）手続細則</w:t>
            </w:r>
          </w:p>
          <w:p w14:paraId="6489E7C0" w14:textId="77777777" w:rsidR="00C93EF7" w:rsidRDefault="00C93EF7" w:rsidP="00AB490C">
            <w:pPr>
              <w:ind w:leftChars="93" w:left="451" w:hanging="283"/>
              <w:rPr>
                <w:rFonts w:hAnsi="ＭＳ ゴシック"/>
                <w:u w:val="thick" w:color="FF0000"/>
              </w:rPr>
            </w:pPr>
          </w:p>
          <w:p w14:paraId="198C8FC3" w14:textId="77777777" w:rsidR="00C93EF7" w:rsidRPr="00EF7AD6" w:rsidRDefault="00C93EF7" w:rsidP="00AB490C">
            <w:pPr>
              <w:ind w:leftChars="93" w:left="451" w:hanging="283"/>
              <w:rPr>
                <w:rFonts w:hAnsi="ＭＳ ゴシック"/>
              </w:rPr>
            </w:pPr>
            <w:r w:rsidRPr="00EF7AD6">
              <w:rPr>
                <w:rFonts w:hAnsi="ＭＳ ゴシック" w:hint="eastAsia"/>
                <w:u w:val="thick" w:color="FF0000"/>
              </w:rPr>
              <w:t>六</w:t>
            </w:r>
            <w:r w:rsidRPr="00EF7AD6">
              <w:rPr>
                <w:rFonts w:hAnsi="ＭＳ ゴシック" w:hint="eastAsia"/>
              </w:rPr>
              <w:t xml:space="preserve">　貿易一般保険包括保険（企業総合）手続細則</w:t>
            </w:r>
          </w:p>
          <w:p w14:paraId="4073F711" w14:textId="77777777" w:rsidR="00C93EF7" w:rsidRPr="00EF7AD6" w:rsidRDefault="00C93EF7" w:rsidP="00AB490C">
            <w:pPr>
              <w:ind w:leftChars="93" w:left="451" w:hanging="283"/>
              <w:rPr>
                <w:rFonts w:hAnsi="ＭＳ ゴシック"/>
              </w:rPr>
            </w:pPr>
            <w:r w:rsidRPr="00EF7AD6">
              <w:rPr>
                <w:rFonts w:hAnsi="ＭＳ ゴシック" w:hint="eastAsia"/>
                <w:u w:val="thick" w:color="FF0000"/>
              </w:rPr>
              <w:t>七</w:t>
            </w:r>
            <w:r w:rsidRPr="00EF7AD6">
              <w:rPr>
                <w:rFonts w:hAnsi="ＭＳ ゴシック" w:hint="eastAsia"/>
              </w:rPr>
              <w:t xml:space="preserve">　貿易一般保険包括保険（技術提供契約等）手続細則</w:t>
            </w:r>
          </w:p>
          <w:p w14:paraId="3BDA2F1A" w14:textId="77777777" w:rsidR="00C93EF7" w:rsidRPr="00EF7AD6" w:rsidRDefault="00C93EF7" w:rsidP="00AB490C">
            <w:pPr>
              <w:ind w:leftChars="93" w:left="451" w:hanging="283"/>
              <w:rPr>
                <w:rFonts w:hAnsi="ＭＳ ゴシック"/>
              </w:rPr>
            </w:pPr>
            <w:r>
              <w:rPr>
                <w:rFonts w:hAnsi="ＭＳ ゴシック" w:hint="eastAsia"/>
                <w:u w:val="thick" w:color="FF0000"/>
              </w:rPr>
              <w:t>八</w:t>
            </w:r>
            <w:r w:rsidRPr="00EF7AD6">
              <w:rPr>
                <w:rFonts w:hAnsi="ＭＳ ゴシック" w:hint="eastAsia"/>
              </w:rPr>
              <w:t xml:space="preserve">　知的財産権等のライセンス契約に係る貿易一般保険の取扱い（個別保険）について</w:t>
            </w:r>
          </w:p>
          <w:p w14:paraId="3C4DCFD0" w14:textId="77777777" w:rsidR="00C93EF7" w:rsidRPr="00EF7AD6" w:rsidRDefault="00C93EF7" w:rsidP="00AB490C">
            <w:pPr>
              <w:ind w:leftChars="93" w:left="451" w:hanging="283"/>
              <w:rPr>
                <w:rFonts w:hAnsi="ＭＳ ゴシック"/>
              </w:rPr>
            </w:pPr>
            <w:r w:rsidRPr="00EF7AD6">
              <w:rPr>
                <w:rFonts w:hAnsi="ＭＳ ゴシック" w:hint="eastAsia"/>
                <w:u w:val="thick" w:color="FF0000"/>
              </w:rPr>
              <w:t>九</w:t>
            </w:r>
            <w:r w:rsidRPr="00EF7AD6">
              <w:rPr>
                <w:rFonts w:hAnsi="ＭＳ ゴシック" w:hint="eastAsia"/>
              </w:rPr>
              <w:t xml:space="preserve">　フルターンキー契約における輸出貨物等について生じた損失に係る貿易一般保険の取扱いについて</w:t>
            </w:r>
          </w:p>
          <w:p w14:paraId="102A3076" w14:textId="77777777" w:rsidR="00C93EF7" w:rsidRPr="00EF7AD6" w:rsidRDefault="00C93EF7" w:rsidP="00AB490C">
            <w:pPr>
              <w:ind w:leftChars="93" w:left="451" w:hanging="283"/>
              <w:rPr>
                <w:rFonts w:hAnsi="ＭＳ ゴシック"/>
              </w:rPr>
            </w:pPr>
            <w:r w:rsidRPr="00EF7AD6">
              <w:rPr>
                <w:rFonts w:hAnsi="ＭＳ ゴシック" w:hint="eastAsia"/>
                <w:u w:val="thick" w:color="FF0000"/>
              </w:rPr>
              <w:t>十</w:t>
            </w:r>
            <w:r w:rsidRPr="00EF7AD6">
              <w:rPr>
                <w:rFonts w:hAnsi="ＭＳ ゴシック" w:hint="eastAsia"/>
              </w:rPr>
              <w:t xml:space="preserve">　支出費用に係る貿易一般保険の取扱いについて</w:t>
            </w:r>
          </w:p>
          <w:p w14:paraId="3D91E6CC" w14:textId="77777777" w:rsidR="00C93EF7" w:rsidRDefault="00C93EF7" w:rsidP="00E63817">
            <w:pPr>
              <w:ind w:leftChars="93" w:left="451" w:hanging="283"/>
              <w:rPr>
                <w:rFonts w:hAnsi="ＭＳ ゴシック"/>
              </w:rPr>
            </w:pPr>
            <w:r w:rsidRPr="00EF7AD6">
              <w:rPr>
                <w:rFonts w:hAnsi="ＭＳ ゴシック" w:hint="eastAsia"/>
                <w:u w:val="thick" w:color="FF0000"/>
              </w:rPr>
              <w:t>十一</w:t>
            </w:r>
            <w:r w:rsidRPr="00EF7AD6">
              <w:rPr>
                <w:rFonts w:hAnsi="ＭＳ ゴシック" w:hint="eastAsia"/>
              </w:rPr>
              <w:t xml:space="preserve">　輸出貿易管理令別表第１の１６の項に該当する貨物に係る取扱いについて</w:t>
            </w:r>
          </w:p>
          <w:p w14:paraId="21500856" w14:textId="77777777" w:rsidR="00C93EF7" w:rsidRDefault="00C93EF7" w:rsidP="00E63817">
            <w:pPr>
              <w:ind w:leftChars="93" w:left="451" w:hanging="283"/>
              <w:rPr>
                <w:rFonts w:ascii="ＭＳ 明朝" w:eastAsia="ＭＳ 明朝" w:hAnsi="ＭＳ 明朝"/>
              </w:rPr>
            </w:pPr>
          </w:p>
          <w:p w14:paraId="165C981F" w14:textId="77777777" w:rsidR="00C93EF7" w:rsidRPr="00EF7AD6" w:rsidRDefault="00C93EF7" w:rsidP="00EF7AD6">
            <w:pPr>
              <w:ind w:leftChars="93" w:left="451" w:hanging="283"/>
              <w:rPr>
                <w:rFonts w:hAnsi="ＭＳ ゴシック"/>
                <w:u w:val="thick" w:color="FF0000"/>
              </w:rPr>
            </w:pPr>
            <w:r w:rsidRPr="00EF7AD6">
              <w:rPr>
                <w:rFonts w:hAnsi="ＭＳ ゴシック" w:hint="eastAsia"/>
                <w:u w:val="thick" w:color="FF0000"/>
              </w:rPr>
              <w:t>附則</w:t>
            </w:r>
          </w:p>
          <w:p w14:paraId="79449EAC" w14:textId="77777777" w:rsidR="00C93EF7" w:rsidRPr="00EF7AD6" w:rsidRDefault="00C93EF7" w:rsidP="00EF7AD6">
            <w:pPr>
              <w:ind w:leftChars="93" w:left="451" w:hanging="283"/>
              <w:rPr>
                <w:rFonts w:hAnsi="ＭＳ ゴシック"/>
                <w:u w:val="thick" w:color="FF0000"/>
              </w:rPr>
            </w:pPr>
            <w:r w:rsidRPr="00EF7AD6">
              <w:rPr>
                <w:rFonts w:hAnsi="ＭＳ ゴシック" w:hint="eastAsia"/>
                <w:u w:val="thick" w:color="FF0000"/>
              </w:rPr>
              <w:t>この改正は、平成１９年４月１日から実施する。</w:t>
            </w:r>
          </w:p>
          <w:p w14:paraId="58881C47" w14:textId="77777777" w:rsidR="00C93EF7" w:rsidRPr="00EF7AD6" w:rsidRDefault="00C93EF7" w:rsidP="00EF7AD6">
            <w:pPr>
              <w:ind w:leftChars="93" w:left="451" w:hanging="283"/>
              <w:rPr>
                <w:rFonts w:hAnsi="ＭＳ ゴシック"/>
              </w:rPr>
            </w:pPr>
          </w:p>
          <w:p w14:paraId="78B1A9EE" w14:textId="77777777" w:rsidR="00C93EF7" w:rsidRDefault="00C93EF7" w:rsidP="005C0A96">
            <w:pPr>
              <w:rPr>
                <w:rFonts w:hAnsi="ＭＳ ゴシック"/>
                <w:u w:val="thick" w:color="FF0000"/>
              </w:rPr>
            </w:pPr>
          </w:p>
          <w:p w14:paraId="52D0FD01" w14:textId="77777777" w:rsidR="00C93EF7" w:rsidRPr="005C0A96" w:rsidRDefault="00C93EF7" w:rsidP="005C0A96">
            <w:pPr>
              <w:rPr>
                <w:rFonts w:hAnsi="ＭＳ ゴシック"/>
                <w:u w:val="thick" w:color="FF0000"/>
              </w:rPr>
            </w:pPr>
            <w:r w:rsidRPr="005C0A96">
              <w:rPr>
                <w:rFonts w:hAnsi="ＭＳ ゴシック" w:hint="eastAsia"/>
                <w:u w:val="thick" w:color="FF0000"/>
              </w:rPr>
              <w:t>別表第１（第</w:t>
            </w:r>
            <w:r>
              <w:rPr>
                <w:rFonts w:hAnsi="ＭＳ ゴシック" w:hint="eastAsia"/>
                <w:u w:val="thick" w:color="FF0000"/>
              </w:rPr>
              <w:t>３１</w:t>
            </w:r>
            <w:r w:rsidRPr="005C0A96">
              <w:rPr>
                <w:rFonts w:hAnsi="ＭＳ ゴシック" w:hint="eastAsia"/>
                <w:u w:val="thick" w:color="FF0000"/>
              </w:rPr>
              <w:t>条関係）</w:t>
            </w:r>
          </w:p>
          <w:p w14:paraId="3686FEC8" w14:textId="77777777" w:rsidR="00C93EF7" w:rsidRPr="005C0A96" w:rsidRDefault="00C93EF7" w:rsidP="005C0A96">
            <w:pPr>
              <w:rPr>
                <w:rFonts w:hAnsi="ＭＳ ゴシック"/>
                <w:u w:val="thick" w:color="FF0000"/>
              </w:rPr>
            </w:pPr>
            <w:r w:rsidRPr="005C0A96">
              <w:rPr>
                <w:rFonts w:hAnsi="ＭＳ ゴシック" w:hint="eastAsia"/>
                <w:u w:val="thick" w:color="FF0000"/>
              </w:rPr>
              <w:t>１　２年未満案件に係る取扱いは、次の各号のとおりとする。</w:t>
            </w:r>
          </w:p>
          <w:p w14:paraId="73E91C50" w14:textId="77777777" w:rsidR="00C93EF7" w:rsidRPr="005C0A96" w:rsidRDefault="00C93EF7" w:rsidP="005C0A96">
            <w:pPr>
              <w:ind w:leftChars="93" w:left="451" w:hanging="283"/>
              <w:rPr>
                <w:rFonts w:hAnsi="ＭＳ ゴシック"/>
              </w:rPr>
            </w:pPr>
            <w:r w:rsidRPr="005C0A96">
              <w:rPr>
                <w:rFonts w:hAnsi="ＭＳ ゴシック" w:hint="eastAsia"/>
                <w:u w:val="thick" w:color="FF0000"/>
              </w:rPr>
              <w:t>一　約款第３条第１号及び第２号のてん補危険に係る場合は、下表のとおりとする。</w:t>
            </w:r>
          </w:p>
          <w:tbl>
            <w:tblPr>
              <w:tblStyle w:val="a8"/>
              <w:tblpPr w:leftFromText="142" w:rightFromText="142" w:vertAnchor="text" w:horzAnchor="margin" w:tblpY="45"/>
              <w:tblOverlap w:val="never"/>
              <w:tblW w:w="5787" w:type="dxa"/>
              <w:tblLayout w:type="fixed"/>
              <w:tblLook w:val="01E0" w:firstRow="1" w:lastRow="1" w:firstColumn="1" w:lastColumn="1" w:noHBand="0" w:noVBand="0"/>
            </w:tblPr>
            <w:tblGrid>
              <w:gridCol w:w="473"/>
              <w:gridCol w:w="1140"/>
              <w:gridCol w:w="1368"/>
              <w:gridCol w:w="1379"/>
              <w:gridCol w:w="1427"/>
            </w:tblGrid>
            <w:tr w:rsidR="00C93EF7" w:rsidRPr="00B93ACB" w14:paraId="022DB918" w14:textId="77777777">
              <w:trPr>
                <w:trHeight w:val="321"/>
                <w:hidden/>
              </w:trPr>
              <w:tc>
                <w:tcPr>
                  <w:tcW w:w="473" w:type="dxa"/>
                  <w:vMerge w:val="restart"/>
                  <w:tcBorders>
                    <w:top w:val="single" w:sz="8" w:space="0" w:color="auto"/>
                    <w:left w:val="single" w:sz="8" w:space="0" w:color="auto"/>
                    <w:right w:val="single" w:sz="8" w:space="0" w:color="auto"/>
                  </w:tcBorders>
                  <w:vAlign w:val="center"/>
                </w:tcPr>
                <w:p w14:paraId="50F02B36" w14:textId="77777777" w:rsidR="00C93EF7" w:rsidRPr="00B93ACB" w:rsidRDefault="00C93EF7" w:rsidP="00B93ACB">
                  <w:pPr>
                    <w:spacing w:line="240" w:lineRule="auto"/>
                    <w:jc w:val="center"/>
                    <w:rPr>
                      <w:rFonts w:hAnsi="ＭＳ ゴシック"/>
                      <w:b/>
                      <w:vanish/>
                      <w:kern w:val="22"/>
                      <w:sz w:val="18"/>
                      <w:szCs w:val="18"/>
                      <w:u w:val="thick" w:color="FF0000"/>
                    </w:rPr>
                  </w:pPr>
                </w:p>
              </w:tc>
              <w:tc>
                <w:tcPr>
                  <w:tcW w:w="1140" w:type="dxa"/>
                  <w:vMerge w:val="restart"/>
                  <w:tcBorders>
                    <w:top w:val="single" w:sz="8" w:space="0" w:color="auto"/>
                    <w:left w:val="single" w:sz="8" w:space="0" w:color="auto"/>
                    <w:right w:val="single" w:sz="8" w:space="0" w:color="auto"/>
                  </w:tcBorders>
                  <w:shd w:val="clear" w:color="auto" w:fill="auto"/>
                  <w:vAlign w:val="center"/>
                </w:tcPr>
                <w:p w14:paraId="28B6A417" w14:textId="77777777" w:rsidR="00C93EF7" w:rsidRPr="00B93ACB" w:rsidRDefault="00C93EF7" w:rsidP="00B93ACB">
                  <w:pPr>
                    <w:spacing w:line="240" w:lineRule="auto"/>
                    <w:jc w:val="center"/>
                    <w:rPr>
                      <w:rFonts w:hAnsi="ＭＳ ゴシック"/>
                      <w:kern w:val="22"/>
                      <w:sz w:val="18"/>
                      <w:szCs w:val="18"/>
                      <w:u w:val="thick" w:color="FF0000"/>
                    </w:rPr>
                  </w:pPr>
                  <w:r w:rsidRPr="00B93ACB">
                    <w:rPr>
                      <w:rFonts w:hAnsi="ＭＳ ゴシック" w:hint="eastAsia"/>
                      <w:kern w:val="22"/>
                      <w:sz w:val="18"/>
                      <w:szCs w:val="18"/>
                      <w:u w:val="thick" w:color="FF0000"/>
                    </w:rPr>
                    <w:t>「船積前期</w:t>
                  </w:r>
                  <w:r w:rsidRPr="00B93ACB">
                    <w:rPr>
                      <w:rFonts w:hAnsi="ＭＳ ゴシック" w:hint="eastAsia"/>
                      <w:kern w:val="22"/>
                      <w:sz w:val="18"/>
                      <w:szCs w:val="18"/>
                      <w:u w:val="thick" w:color="FF0000"/>
                    </w:rPr>
                    <w:lastRenderedPageBreak/>
                    <w:t>間」</w:t>
                  </w:r>
                </w:p>
              </w:tc>
              <w:tc>
                <w:tcPr>
                  <w:tcW w:w="4174" w:type="dxa"/>
                  <w:gridSpan w:val="3"/>
                  <w:tcBorders>
                    <w:top w:val="single" w:sz="8" w:space="0" w:color="auto"/>
                    <w:left w:val="single" w:sz="8" w:space="0" w:color="auto"/>
                    <w:bottom w:val="single" w:sz="4" w:space="0" w:color="auto"/>
                    <w:right w:val="single" w:sz="8" w:space="0" w:color="auto"/>
                  </w:tcBorders>
                  <w:shd w:val="clear" w:color="auto" w:fill="auto"/>
                  <w:vAlign w:val="center"/>
                </w:tcPr>
                <w:p w14:paraId="01C1C84C" w14:textId="77777777" w:rsidR="00C93EF7" w:rsidRPr="00B93ACB" w:rsidRDefault="00C93EF7" w:rsidP="00B93ACB">
                  <w:pPr>
                    <w:spacing w:line="240" w:lineRule="auto"/>
                    <w:jc w:val="center"/>
                    <w:rPr>
                      <w:rFonts w:hAnsi="ＭＳ ゴシック"/>
                      <w:kern w:val="22"/>
                      <w:sz w:val="18"/>
                      <w:szCs w:val="18"/>
                      <w:u w:val="thick" w:color="FF0000"/>
                    </w:rPr>
                  </w:pPr>
                  <w:r w:rsidRPr="00B93ACB">
                    <w:rPr>
                      <w:rFonts w:hAnsi="ＭＳ ゴシック" w:hint="eastAsia"/>
                      <w:kern w:val="22"/>
                      <w:sz w:val="18"/>
                      <w:szCs w:val="18"/>
                      <w:u w:val="thick" w:color="FF0000"/>
                    </w:rPr>
                    <w:lastRenderedPageBreak/>
                    <w:t>「船積後期間」</w:t>
                  </w:r>
                </w:p>
              </w:tc>
            </w:tr>
            <w:tr w:rsidR="00C93EF7" w:rsidRPr="00B93ACB" w14:paraId="48AB513D" w14:textId="77777777">
              <w:trPr>
                <w:trHeight w:val="316"/>
                <w:hidden/>
              </w:trPr>
              <w:tc>
                <w:tcPr>
                  <w:tcW w:w="473" w:type="dxa"/>
                  <w:vMerge/>
                  <w:tcBorders>
                    <w:left w:val="single" w:sz="8" w:space="0" w:color="auto"/>
                    <w:right w:val="single" w:sz="8" w:space="0" w:color="auto"/>
                  </w:tcBorders>
                </w:tcPr>
                <w:p w14:paraId="2F228B04" w14:textId="77777777" w:rsidR="00C93EF7" w:rsidRPr="00B93ACB" w:rsidRDefault="00C93EF7" w:rsidP="00B93ACB">
                  <w:pPr>
                    <w:spacing w:line="240" w:lineRule="auto"/>
                    <w:rPr>
                      <w:rFonts w:hAnsi="ＭＳ ゴシック"/>
                      <w:b/>
                      <w:vanish/>
                      <w:kern w:val="22"/>
                      <w:sz w:val="18"/>
                      <w:szCs w:val="18"/>
                      <w:u w:val="thick" w:color="FF0000"/>
                    </w:rPr>
                  </w:pPr>
                </w:p>
              </w:tc>
              <w:tc>
                <w:tcPr>
                  <w:tcW w:w="1140" w:type="dxa"/>
                  <w:vMerge/>
                  <w:tcBorders>
                    <w:left w:val="single" w:sz="8" w:space="0" w:color="auto"/>
                    <w:right w:val="single" w:sz="8" w:space="0" w:color="auto"/>
                  </w:tcBorders>
                  <w:shd w:val="clear" w:color="auto" w:fill="auto"/>
                  <w:vAlign w:val="center"/>
                </w:tcPr>
                <w:p w14:paraId="5B3BD2E4" w14:textId="77777777" w:rsidR="00C93EF7" w:rsidRPr="00B93ACB" w:rsidRDefault="00C93EF7" w:rsidP="00B93ACB">
                  <w:pPr>
                    <w:spacing w:line="240" w:lineRule="auto"/>
                    <w:rPr>
                      <w:rFonts w:hAnsi="ＭＳ ゴシック"/>
                      <w:kern w:val="22"/>
                      <w:sz w:val="18"/>
                      <w:szCs w:val="18"/>
                      <w:u w:val="thick" w:color="FF0000"/>
                    </w:rPr>
                  </w:pPr>
                </w:p>
              </w:tc>
              <w:tc>
                <w:tcPr>
                  <w:tcW w:w="1368" w:type="dxa"/>
                  <w:vMerge w:val="restart"/>
                  <w:tcBorders>
                    <w:top w:val="single" w:sz="4" w:space="0" w:color="auto"/>
                    <w:left w:val="single" w:sz="8" w:space="0" w:color="auto"/>
                    <w:right w:val="single" w:sz="4" w:space="0" w:color="auto"/>
                  </w:tcBorders>
                  <w:shd w:val="clear" w:color="auto" w:fill="auto"/>
                  <w:vAlign w:val="center"/>
                </w:tcPr>
                <w:p w14:paraId="2116611A" w14:textId="77777777" w:rsidR="00C93EF7" w:rsidRPr="00B93ACB" w:rsidRDefault="00C93EF7" w:rsidP="00B93ACB">
                  <w:pPr>
                    <w:spacing w:line="240" w:lineRule="auto"/>
                    <w:rPr>
                      <w:rFonts w:hAnsi="ＭＳ ゴシック"/>
                      <w:kern w:val="22"/>
                      <w:sz w:val="18"/>
                      <w:szCs w:val="18"/>
                      <w:u w:val="thick" w:color="FF0000"/>
                    </w:rPr>
                  </w:pPr>
                  <w:r w:rsidRPr="00B93ACB">
                    <w:rPr>
                      <w:rFonts w:hAnsi="ＭＳ ゴシック" w:hint="eastAsia"/>
                      <w:kern w:val="22"/>
                      <w:sz w:val="18"/>
                      <w:szCs w:val="18"/>
                      <w:u w:val="thick" w:color="FF0000"/>
                    </w:rPr>
                    <w:t>船積実行日を起算とする決済(注２)に係る部分</w:t>
                  </w:r>
                </w:p>
              </w:tc>
              <w:tc>
                <w:tcPr>
                  <w:tcW w:w="2806"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7297E7FA" w14:textId="77777777" w:rsidR="00C93EF7" w:rsidRPr="00B93ACB" w:rsidRDefault="00C93EF7" w:rsidP="00B93ACB">
                  <w:pPr>
                    <w:spacing w:line="240" w:lineRule="auto"/>
                    <w:rPr>
                      <w:rFonts w:hAnsi="ＭＳ ゴシック"/>
                      <w:kern w:val="22"/>
                      <w:sz w:val="18"/>
                      <w:szCs w:val="18"/>
                      <w:u w:val="thick" w:color="FF0000"/>
                    </w:rPr>
                  </w:pPr>
                  <w:r w:rsidRPr="00B93ACB">
                    <w:rPr>
                      <w:rFonts w:hAnsi="ＭＳ ゴシック" w:hint="eastAsia"/>
                      <w:kern w:val="22"/>
                      <w:sz w:val="18"/>
                      <w:szCs w:val="18"/>
                      <w:u w:val="thick" w:color="FF0000"/>
                    </w:rPr>
                    <w:t>船積実行日を起算としない決済に係る部分</w:t>
                  </w:r>
                </w:p>
              </w:tc>
            </w:tr>
            <w:tr w:rsidR="00C93EF7" w:rsidRPr="00B93ACB" w14:paraId="56293B9E" w14:textId="77777777">
              <w:trPr>
                <w:trHeight w:val="812"/>
                <w:hidden/>
              </w:trPr>
              <w:tc>
                <w:tcPr>
                  <w:tcW w:w="473" w:type="dxa"/>
                  <w:vMerge/>
                  <w:tcBorders>
                    <w:left w:val="single" w:sz="8" w:space="0" w:color="auto"/>
                    <w:bottom w:val="single" w:sz="8" w:space="0" w:color="auto"/>
                    <w:right w:val="single" w:sz="8" w:space="0" w:color="auto"/>
                  </w:tcBorders>
                </w:tcPr>
                <w:p w14:paraId="6F586EE5" w14:textId="77777777" w:rsidR="00C93EF7" w:rsidRPr="00B93ACB" w:rsidRDefault="00C93EF7" w:rsidP="00B93ACB">
                  <w:pPr>
                    <w:spacing w:line="240" w:lineRule="auto"/>
                    <w:rPr>
                      <w:rFonts w:hAnsi="ＭＳ ゴシック"/>
                      <w:b/>
                      <w:vanish/>
                      <w:kern w:val="22"/>
                      <w:sz w:val="18"/>
                      <w:szCs w:val="18"/>
                      <w:u w:val="thick" w:color="FF0000"/>
                    </w:rPr>
                  </w:pPr>
                </w:p>
              </w:tc>
              <w:tc>
                <w:tcPr>
                  <w:tcW w:w="1140" w:type="dxa"/>
                  <w:vMerge/>
                  <w:tcBorders>
                    <w:left w:val="single" w:sz="8" w:space="0" w:color="auto"/>
                    <w:bottom w:val="single" w:sz="8" w:space="0" w:color="auto"/>
                    <w:right w:val="single" w:sz="8" w:space="0" w:color="auto"/>
                  </w:tcBorders>
                  <w:shd w:val="clear" w:color="auto" w:fill="auto"/>
                  <w:vAlign w:val="center"/>
                </w:tcPr>
                <w:p w14:paraId="2EA329F3" w14:textId="77777777" w:rsidR="00C93EF7" w:rsidRPr="00B93ACB" w:rsidRDefault="00C93EF7" w:rsidP="00B93ACB">
                  <w:pPr>
                    <w:spacing w:line="240" w:lineRule="auto"/>
                    <w:rPr>
                      <w:rFonts w:hAnsi="ＭＳ ゴシック"/>
                      <w:kern w:val="22"/>
                      <w:sz w:val="18"/>
                      <w:szCs w:val="18"/>
                      <w:u w:val="thick" w:color="FF0000"/>
                    </w:rPr>
                  </w:pPr>
                </w:p>
              </w:tc>
              <w:tc>
                <w:tcPr>
                  <w:tcW w:w="1368" w:type="dxa"/>
                  <w:vMerge/>
                  <w:tcBorders>
                    <w:left w:val="single" w:sz="8" w:space="0" w:color="auto"/>
                    <w:bottom w:val="single" w:sz="8" w:space="0" w:color="auto"/>
                    <w:right w:val="single" w:sz="4" w:space="0" w:color="auto"/>
                  </w:tcBorders>
                  <w:shd w:val="clear" w:color="auto" w:fill="auto"/>
                  <w:vAlign w:val="center"/>
                </w:tcPr>
                <w:p w14:paraId="448D1257" w14:textId="77777777" w:rsidR="00C93EF7" w:rsidRPr="00B93ACB" w:rsidRDefault="00C93EF7" w:rsidP="00B93ACB">
                  <w:pPr>
                    <w:spacing w:line="240" w:lineRule="auto"/>
                    <w:jc w:val="center"/>
                    <w:rPr>
                      <w:rFonts w:hAnsi="ＭＳ ゴシック"/>
                      <w:kern w:val="22"/>
                      <w:sz w:val="18"/>
                      <w:szCs w:val="18"/>
                      <w:u w:val="thick" w:color="FF0000"/>
                    </w:rPr>
                  </w:pPr>
                </w:p>
              </w:tc>
              <w:tc>
                <w:tcPr>
                  <w:tcW w:w="1379" w:type="dxa"/>
                  <w:tcBorders>
                    <w:top w:val="single" w:sz="4" w:space="0" w:color="auto"/>
                    <w:left w:val="single" w:sz="4" w:space="0" w:color="auto"/>
                    <w:bottom w:val="single" w:sz="8" w:space="0" w:color="auto"/>
                    <w:right w:val="single" w:sz="4" w:space="0" w:color="auto"/>
                  </w:tcBorders>
                  <w:shd w:val="clear" w:color="auto" w:fill="auto"/>
                  <w:vAlign w:val="center"/>
                </w:tcPr>
                <w:p w14:paraId="73055CE2" w14:textId="77777777" w:rsidR="00C93EF7" w:rsidRPr="00B93ACB" w:rsidRDefault="00C93EF7" w:rsidP="00B93ACB">
                  <w:pPr>
                    <w:spacing w:line="240" w:lineRule="auto"/>
                    <w:rPr>
                      <w:rFonts w:hAnsi="ＭＳ ゴシック"/>
                      <w:kern w:val="22"/>
                      <w:sz w:val="18"/>
                      <w:szCs w:val="18"/>
                      <w:u w:val="thick" w:color="FF0000"/>
                    </w:rPr>
                  </w:pPr>
                  <w:r w:rsidRPr="00B93ACB">
                    <w:rPr>
                      <w:rFonts w:hAnsi="ＭＳ ゴシック" w:hint="eastAsia"/>
                      <w:kern w:val="22"/>
                      <w:sz w:val="18"/>
                      <w:szCs w:val="18"/>
                      <w:u w:val="thick" w:color="FF0000"/>
                    </w:rPr>
                    <w:t>リテンション決済(注３)以外の決済に係る部分</w:t>
                  </w:r>
                </w:p>
              </w:tc>
              <w:tc>
                <w:tcPr>
                  <w:tcW w:w="1427" w:type="dxa"/>
                  <w:tcBorders>
                    <w:top w:val="single" w:sz="4" w:space="0" w:color="auto"/>
                    <w:left w:val="single" w:sz="4" w:space="0" w:color="auto"/>
                    <w:bottom w:val="single" w:sz="8" w:space="0" w:color="auto"/>
                    <w:right w:val="single" w:sz="8" w:space="0" w:color="auto"/>
                  </w:tcBorders>
                  <w:shd w:val="clear" w:color="auto" w:fill="auto"/>
                  <w:vAlign w:val="center"/>
                </w:tcPr>
                <w:p w14:paraId="2FC93CAB" w14:textId="77777777" w:rsidR="00C93EF7" w:rsidRPr="00B93ACB" w:rsidRDefault="00C93EF7" w:rsidP="00B93ACB">
                  <w:pPr>
                    <w:spacing w:line="240" w:lineRule="auto"/>
                    <w:rPr>
                      <w:rFonts w:hAnsi="ＭＳ ゴシック"/>
                      <w:kern w:val="22"/>
                      <w:sz w:val="18"/>
                      <w:szCs w:val="18"/>
                      <w:u w:val="thick" w:color="FF0000"/>
                    </w:rPr>
                  </w:pPr>
                  <w:r w:rsidRPr="00B93ACB">
                    <w:rPr>
                      <w:rFonts w:hAnsi="ＭＳ ゴシック" w:hint="eastAsia"/>
                      <w:kern w:val="22"/>
                      <w:sz w:val="18"/>
                      <w:szCs w:val="18"/>
                      <w:u w:val="thick" w:color="FF0000"/>
                    </w:rPr>
                    <w:t>リテンション決済に係る部分</w:t>
                  </w:r>
                </w:p>
              </w:tc>
            </w:tr>
            <w:tr w:rsidR="00C93EF7" w:rsidRPr="00B93ACB" w14:paraId="265127F5" w14:textId="77777777">
              <w:trPr>
                <w:trHeight w:val="2344"/>
              </w:trPr>
              <w:tc>
                <w:tcPr>
                  <w:tcW w:w="473" w:type="dxa"/>
                  <w:tcBorders>
                    <w:top w:val="single" w:sz="8" w:space="0" w:color="auto"/>
                    <w:left w:val="single" w:sz="8" w:space="0" w:color="auto"/>
                    <w:bottom w:val="single" w:sz="8" w:space="0" w:color="auto"/>
                    <w:right w:val="single" w:sz="8" w:space="0" w:color="auto"/>
                  </w:tcBorders>
                  <w:textDirection w:val="tbRlV"/>
                  <w:vAlign w:val="center"/>
                </w:tcPr>
                <w:p w14:paraId="06E111E4" w14:textId="77777777" w:rsidR="00C93EF7" w:rsidRPr="00B93ACB" w:rsidRDefault="00C93EF7" w:rsidP="00B93ACB">
                  <w:pPr>
                    <w:spacing w:line="240" w:lineRule="auto"/>
                    <w:jc w:val="center"/>
                    <w:rPr>
                      <w:rFonts w:hAnsi="ＭＳ ゴシック"/>
                      <w:dstrike/>
                      <w:color w:val="FF0000"/>
                      <w:kern w:val="22"/>
                      <w:sz w:val="18"/>
                      <w:szCs w:val="18"/>
                      <w:u w:val="thick" w:color="FF0000"/>
                    </w:rPr>
                  </w:pPr>
                  <w:r w:rsidRPr="00B93ACB">
                    <w:rPr>
                      <w:rFonts w:hAnsi="ＭＳ ゴシック" w:hint="eastAsia"/>
                      <w:kern w:val="22"/>
                      <w:sz w:val="18"/>
                      <w:szCs w:val="18"/>
                      <w:u w:val="thick" w:color="FF0000"/>
                    </w:rPr>
                    <w:t>船前ＭＳ適用案件（注１）</w:t>
                  </w:r>
                </w:p>
              </w:tc>
              <w:tc>
                <w:tcPr>
                  <w:tcW w:w="1140" w:type="dxa"/>
                  <w:tcBorders>
                    <w:top w:val="single" w:sz="8" w:space="0" w:color="auto"/>
                    <w:left w:val="single" w:sz="8" w:space="0" w:color="auto"/>
                    <w:bottom w:val="single" w:sz="8" w:space="0" w:color="auto"/>
                    <w:right w:val="single" w:sz="8" w:space="0" w:color="auto"/>
                  </w:tcBorders>
                  <w:shd w:val="clear" w:color="auto" w:fill="auto"/>
                  <w:vAlign w:val="center"/>
                </w:tcPr>
                <w:p w14:paraId="0378041D" w14:textId="77777777" w:rsidR="00C93EF7" w:rsidRPr="00B93ACB" w:rsidRDefault="00C93EF7" w:rsidP="00B93ACB">
                  <w:pPr>
                    <w:spacing w:line="240" w:lineRule="auto"/>
                    <w:rPr>
                      <w:rFonts w:hAnsi="ＭＳ ゴシック"/>
                      <w:kern w:val="22"/>
                      <w:sz w:val="18"/>
                      <w:szCs w:val="18"/>
                      <w:u w:val="thick" w:color="FF0000"/>
                    </w:rPr>
                  </w:pPr>
                  <w:r w:rsidRPr="00B93ACB">
                    <w:rPr>
                      <w:rFonts w:hAnsi="ＭＳ ゴシック" w:hint="eastAsia"/>
                      <w:kern w:val="22"/>
                      <w:sz w:val="18"/>
                      <w:szCs w:val="18"/>
                      <w:u w:val="thick" w:color="FF0000"/>
                    </w:rPr>
                    <w:t>保険契約締結日から（当日算入。別表第１において同じ。）第１回船積予定日から船積期日(注４)までの期間の中間日</w:t>
                  </w:r>
                  <w:r w:rsidRPr="00B93ACB">
                    <w:rPr>
                      <w:rFonts w:hAnsi="ＭＳ ゴシック"/>
                      <w:kern w:val="22"/>
                      <w:sz w:val="18"/>
                      <w:szCs w:val="18"/>
                      <w:u w:val="thick" w:color="FF0000"/>
                    </w:rPr>
                    <w:t>(</w:t>
                  </w:r>
                  <w:r w:rsidRPr="00B93ACB">
                    <w:rPr>
                      <w:rFonts w:hAnsi="ＭＳ ゴシック" w:hint="eastAsia"/>
                      <w:sz w:val="18"/>
                      <w:szCs w:val="18"/>
                      <w:u w:val="thick" w:color="FF0000"/>
                    </w:rPr>
                    <w:t>中間日が２日存在する場合は、最初の中間日をいう。</w:t>
                  </w:r>
                  <w:r w:rsidRPr="00B93ACB">
                    <w:rPr>
                      <w:rFonts w:hAnsi="ＭＳ ゴシック" w:hint="eastAsia"/>
                      <w:kern w:val="22"/>
                      <w:sz w:val="18"/>
                      <w:szCs w:val="18"/>
                      <w:u w:val="thick" w:color="FF0000"/>
                    </w:rPr>
                    <w:t>別表第１において同じ。</w:t>
                  </w:r>
                  <w:r w:rsidRPr="00B93ACB">
                    <w:rPr>
                      <w:rFonts w:hAnsi="ＭＳ ゴシック"/>
                      <w:kern w:val="22"/>
                      <w:sz w:val="18"/>
                      <w:szCs w:val="18"/>
                      <w:u w:val="thick" w:color="FF0000"/>
                    </w:rPr>
                    <w:t>)</w:t>
                  </w:r>
                  <w:r w:rsidRPr="00B93ACB">
                    <w:rPr>
                      <w:rFonts w:hAnsi="ＭＳ ゴシック" w:hint="eastAsia"/>
                      <w:kern w:val="22"/>
                      <w:sz w:val="18"/>
                      <w:szCs w:val="18"/>
                      <w:u w:val="thick" w:color="FF0000"/>
                    </w:rPr>
                    <w:t>まで</w:t>
                  </w:r>
                </w:p>
              </w:tc>
              <w:tc>
                <w:tcPr>
                  <w:tcW w:w="1368" w:type="dxa"/>
                  <w:tcBorders>
                    <w:top w:val="single" w:sz="8" w:space="0" w:color="auto"/>
                    <w:left w:val="single" w:sz="8" w:space="0" w:color="auto"/>
                    <w:bottom w:val="single" w:sz="8" w:space="0" w:color="auto"/>
                    <w:right w:val="single" w:sz="4" w:space="0" w:color="auto"/>
                  </w:tcBorders>
                  <w:shd w:val="clear" w:color="auto" w:fill="auto"/>
                  <w:vAlign w:val="center"/>
                </w:tcPr>
                <w:p w14:paraId="2E428D6D" w14:textId="77777777" w:rsidR="00C93EF7" w:rsidRPr="00B93ACB" w:rsidRDefault="00C93EF7" w:rsidP="00B93ACB">
                  <w:pPr>
                    <w:spacing w:line="240" w:lineRule="auto"/>
                    <w:rPr>
                      <w:rFonts w:hAnsi="ＭＳ ゴシック"/>
                      <w:kern w:val="22"/>
                      <w:sz w:val="18"/>
                      <w:szCs w:val="18"/>
                      <w:u w:val="thick" w:color="FF0000"/>
                      <w:shd w:val="pct15" w:color="auto" w:fill="FFFFFF"/>
                    </w:rPr>
                  </w:pPr>
                  <w:r w:rsidRPr="00B93ACB">
                    <w:rPr>
                      <w:rFonts w:hAnsi="ＭＳ ゴシック" w:hint="eastAsia"/>
                      <w:kern w:val="22"/>
                      <w:sz w:val="18"/>
                      <w:szCs w:val="18"/>
                      <w:u w:val="thick" w:color="FF0000"/>
                    </w:rPr>
                    <w:t>ユーザンス期間(注５)（</w:t>
                  </w:r>
                  <w:r w:rsidRPr="00B93ACB">
                    <w:rPr>
                      <w:rFonts w:hAnsi="ＭＳ ゴシック" w:hint="eastAsia"/>
                      <w:sz w:val="18"/>
                      <w:szCs w:val="18"/>
                      <w:u w:val="thick" w:color="FF0000"/>
                    </w:rPr>
                    <w:t>一の船積</w:t>
                  </w:r>
                  <w:r w:rsidRPr="00B93ACB">
                    <w:rPr>
                      <w:rFonts w:hAnsi="ＭＳ ゴシック" w:hint="eastAsia"/>
                      <w:kern w:val="22"/>
                      <w:sz w:val="18"/>
                      <w:szCs w:val="18"/>
                      <w:u w:val="thick" w:color="FF0000"/>
                    </w:rPr>
                    <w:t>に係る</w:t>
                  </w:r>
                  <w:r w:rsidRPr="00B93ACB">
                    <w:rPr>
                      <w:rFonts w:hAnsi="ＭＳ ゴシック" w:hint="eastAsia"/>
                      <w:sz w:val="18"/>
                      <w:szCs w:val="18"/>
                      <w:u w:val="thick" w:color="FF0000"/>
                    </w:rPr>
                    <w:t>代金等の</w:t>
                  </w:r>
                  <w:r w:rsidRPr="00B93ACB">
                    <w:rPr>
                      <w:rFonts w:hAnsi="ＭＳ ゴシック" w:hint="eastAsia"/>
                      <w:kern w:val="22"/>
                      <w:sz w:val="18"/>
                      <w:szCs w:val="18"/>
                      <w:u w:val="thick" w:color="FF0000"/>
                    </w:rPr>
                    <w:t>ユーザンス期間が二以上の場合にあっては、中間ユーザンス期間</w:t>
                  </w:r>
                  <w:r w:rsidRPr="00B93ACB">
                    <w:rPr>
                      <w:rFonts w:hAnsi="ＭＳ ゴシック" w:hint="eastAsia"/>
                      <w:sz w:val="18"/>
                      <w:szCs w:val="18"/>
                      <w:u w:val="thick" w:color="FF0000"/>
                    </w:rPr>
                    <w:t>(注６)</w:t>
                  </w:r>
                  <w:r w:rsidRPr="00B93ACB">
                    <w:rPr>
                      <w:rFonts w:hAnsi="ＭＳ ゴシック" w:hint="eastAsia"/>
                      <w:kern w:val="22"/>
                      <w:sz w:val="18"/>
                      <w:szCs w:val="18"/>
                      <w:u w:val="thick" w:color="FF0000"/>
                    </w:rPr>
                    <w:t>。この欄において同じ。）。ただし、すべての船積に係る代金等のユーザンス期間が同一でない場合にあっては、ユーザンス期間のうち最も長いものとする。</w:t>
                  </w:r>
                </w:p>
              </w:tc>
              <w:tc>
                <w:tcPr>
                  <w:tcW w:w="1379" w:type="dxa"/>
                  <w:tcBorders>
                    <w:top w:val="single" w:sz="8" w:space="0" w:color="auto"/>
                    <w:left w:val="single" w:sz="4" w:space="0" w:color="auto"/>
                    <w:bottom w:val="single" w:sz="8" w:space="0" w:color="auto"/>
                    <w:right w:val="single" w:sz="4" w:space="0" w:color="auto"/>
                  </w:tcBorders>
                  <w:shd w:val="clear" w:color="auto" w:fill="auto"/>
                  <w:vAlign w:val="center"/>
                </w:tcPr>
                <w:p w14:paraId="4A384D9D" w14:textId="77777777" w:rsidR="00C93EF7" w:rsidRPr="00B93ACB" w:rsidRDefault="00C93EF7" w:rsidP="00B93ACB">
                  <w:pPr>
                    <w:spacing w:line="240" w:lineRule="auto"/>
                    <w:rPr>
                      <w:rFonts w:hAnsi="ＭＳ ゴシック"/>
                      <w:kern w:val="22"/>
                      <w:sz w:val="18"/>
                      <w:szCs w:val="18"/>
                      <w:u w:val="thick" w:color="FF0000"/>
                    </w:rPr>
                  </w:pPr>
                  <w:r w:rsidRPr="00B93ACB">
                    <w:rPr>
                      <w:rFonts w:hAnsi="ＭＳ ゴシック" w:hint="eastAsia"/>
                      <w:kern w:val="22"/>
                      <w:sz w:val="18"/>
                      <w:szCs w:val="18"/>
                      <w:u w:val="thick" w:color="FF0000"/>
                    </w:rPr>
                    <w:t>「船積前期間」の終了日から決済期日（</w:t>
                  </w:r>
                  <w:r w:rsidRPr="00B93ACB">
                    <w:rPr>
                      <w:rFonts w:hAnsi="ＭＳ ゴシック" w:hint="eastAsia"/>
                      <w:snapToGrid w:val="0"/>
                      <w:kern w:val="0"/>
                      <w:sz w:val="18"/>
                      <w:szCs w:val="18"/>
                      <w:u w:val="thick" w:color="FF0000"/>
                    </w:rPr>
                    <w:t>決済期日が二以上の場合にあっては、</w:t>
                  </w:r>
                  <w:r w:rsidRPr="00B93ACB">
                    <w:rPr>
                      <w:rFonts w:hAnsi="ＭＳ ゴシック" w:hint="eastAsia"/>
                      <w:sz w:val="18"/>
                      <w:szCs w:val="18"/>
                      <w:u w:val="thick" w:color="FF0000"/>
                    </w:rPr>
                    <w:t>第１回決済期日（注７）から最終決済期日までの期間の中間日。</w:t>
                  </w:r>
                  <w:r w:rsidRPr="00B93ACB">
                    <w:rPr>
                      <w:rFonts w:hAnsi="ＭＳ ゴシック" w:hint="eastAsia"/>
                      <w:kern w:val="22"/>
                      <w:sz w:val="18"/>
                      <w:szCs w:val="18"/>
                      <w:u w:val="thick" w:color="FF0000"/>
                    </w:rPr>
                    <w:t>第２号の表において同じ。）まで</w:t>
                  </w:r>
                </w:p>
              </w:tc>
              <w:tc>
                <w:tcPr>
                  <w:tcW w:w="1427" w:type="dxa"/>
                  <w:tcBorders>
                    <w:top w:val="single" w:sz="8" w:space="0" w:color="auto"/>
                    <w:left w:val="single" w:sz="4" w:space="0" w:color="auto"/>
                    <w:bottom w:val="single" w:sz="8" w:space="0" w:color="auto"/>
                    <w:right w:val="single" w:sz="8" w:space="0" w:color="auto"/>
                  </w:tcBorders>
                  <w:shd w:val="clear" w:color="auto" w:fill="auto"/>
                  <w:vAlign w:val="center"/>
                </w:tcPr>
                <w:p w14:paraId="6D0650A8" w14:textId="77777777" w:rsidR="00C93EF7" w:rsidRPr="00B93ACB" w:rsidRDefault="00C93EF7" w:rsidP="00B93ACB">
                  <w:pPr>
                    <w:spacing w:line="240" w:lineRule="auto"/>
                    <w:rPr>
                      <w:rFonts w:hAnsi="ＭＳ ゴシック"/>
                      <w:kern w:val="22"/>
                      <w:sz w:val="18"/>
                      <w:szCs w:val="18"/>
                      <w:u w:val="thick" w:color="FF0000"/>
                    </w:rPr>
                  </w:pPr>
                  <w:r w:rsidRPr="00B93ACB">
                    <w:rPr>
                      <w:rFonts w:hAnsi="ＭＳ ゴシック" w:hint="eastAsia"/>
                      <w:kern w:val="22"/>
                      <w:sz w:val="18"/>
                      <w:szCs w:val="18"/>
                      <w:u w:val="thick" w:color="FF0000"/>
                    </w:rPr>
                    <w:t>「船積前期間」の終了日からリテンション決済期日（リテンション</w:t>
                  </w:r>
                  <w:r w:rsidRPr="00B93ACB">
                    <w:rPr>
                      <w:rFonts w:hAnsi="ＭＳ ゴシック" w:hint="eastAsia"/>
                      <w:snapToGrid w:val="0"/>
                      <w:kern w:val="0"/>
                      <w:sz w:val="18"/>
                      <w:szCs w:val="18"/>
                      <w:u w:val="thick" w:color="FF0000"/>
                    </w:rPr>
                    <w:t>決済期日が二以上の場合にあっては、</w:t>
                  </w:r>
                  <w:r w:rsidRPr="00B93ACB">
                    <w:rPr>
                      <w:rFonts w:hAnsi="ＭＳ ゴシック" w:hint="eastAsia"/>
                      <w:sz w:val="18"/>
                      <w:szCs w:val="18"/>
                      <w:u w:val="thick" w:color="FF0000"/>
                    </w:rPr>
                    <w:t>第１回</w:t>
                  </w:r>
                  <w:r w:rsidRPr="00B93ACB">
                    <w:rPr>
                      <w:rFonts w:hAnsi="ＭＳ ゴシック" w:hint="eastAsia"/>
                      <w:kern w:val="22"/>
                      <w:sz w:val="18"/>
                      <w:szCs w:val="18"/>
                      <w:u w:val="thick" w:color="FF0000"/>
                    </w:rPr>
                    <w:t>リテンション</w:t>
                  </w:r>
                  <w:r w:rsidRPr="00B93ACB">
                    <w:rPr>
                      <w:rFonts w:hAnsi="ＭＳ ゴシック" w:hint="eastAsia"/>
                      <w:sz w:val="18"/>
                      <w:szCs w:val="18"/>
                      <w:u w:val="thick" w:color="FF0000"/>
                    </w:rPr>
                    <w:t>決済期日から最終</w:t>
                  </w:r>
                  <w:r w:rsidRPr="00B93ACB">
                    <w:rPr>
                      <w:rFonts w:hAnsi="ＭＳ ゴシック" w:hint="eastAsia"/>
                      <w:kern w:val="22"/>
                      <w:sz w:val="18"/>
                      <w:szCs w:val="18"/>
                      <w:u w:val="thick" w:color="FF0000"/>
                    </w:rPr>
                    <w:t>リテンション</w:t>
                  </w:r>
                  <w:r w:rsidRPr="00B93ACB">
                    <w:rPr>
                      <w:rFonts w:hAnsi="ＭＳ ゴシック" w:hint="eastAsia"/>
                      <w:sz w:val="18"/>
                      <w:szCs w:val="18"/>
                      <w:u w:val="thick" w:color="FF0000"/>
                    </w:rPr>
                    <w:t>決済期日までの期間の中間日。</w:t>
                  </w:r>
                  <w:r w:rsidRPr="00B93ACB">
                    <w:rPr>
                      <w:rFonts w:hAnsi="ＭＳ ゴシック" w:hint="eastAsia"/>
                      <w:kern w:val="22"/>
                      <w:sz w:val="18"/>
                      <w:szCs w:val="18"/>
                      <w:u w:val="thick" w:color="FF0000"/>
                    </w:rPr>
                    <w:t>別表第１において同じ。）まで</w:t>
                  </w:r>
                </w:p>
              </w:tc>
            </w:tr>
            <w:tr w:rsidR="00C93EF7" w:rsidRPr="00B93ACB" w14:paraId="37564409" w14:textId="77777777">
              <w:trPr>
                <w:trHeight w:val="2183"/>
              </w:trPr>
              <w:tc>
                <w:tcPr>
                  <w:tcW w:w="473" w:type="dxa"/>
                  <w:tcBorders>
                    <w:top w:val="single" w:sz="8" w:space="0" w:color="auto"/>
                    <w:left w:val="single" w:sz="8" w:space="0" w:color="auto"/>
                    <w:bottom w:val="single" w:sz="8" w:space="0" w:color="auto"/>
                    <w:right w:val="single" w:sz="8" w:space="0" w:color="auto"/>
                  </w:tcBorders>
                  <w:textDirection w:val="tbRlV"/>
                  <w:vAlign w:val="center"/>
                </w:tcPr>
                <w:p w14:paraId="12769D46" w14:textId="77777777" w:rsidR="00C93EF7" w:rsidRPr="00B93ACB" w:rsidRDefault="00C93EF7" w:rsidP="00B93ACB">
                  <w:pPr>
                    <w:jc w:val="center"/>
                    <w:rPr>
                      <w:rFonts w:hAnsi="ＭＳ ゴシック"/>
                      <w:dstrike/>
                      <w:color w:val="FF0000"/>
                      <w:kern w:val="22"/>
                      <w:sz w:val="18"/>
                      <w:szCs w:val="18"/>
                      <w:u w:val="thick" w:color="FF0000"/>
                    </w:rPr>
                  </w:pPr>
                  <w:r w:rsidRPr="00B93ACB">
                    <w:rPr>
                      <w:rFonts w:hAnsi="ＭＳ ゴシック" w:hint="eastAsia"/>
                      <w:kern w:val="22"/>
                      <w:sz w:val="18"/>
                      <w:szCs w:val="18"/>
                      <w:u w:val="thick" w:color="FF0000"/>
                    </w:rPr>
                    <w:t>上記以外の輸出契約等</w:t>
                  </w:r>
                </w:p>
              </w:tc>
              <w:tc>
                <w:tcPr>
                  <w:tcW w:w="1140" w:type="dxa"/>
                  <w:tcBorders>
                    <w:top w:val="single" w:sz="8" w:space="0" w:color="auto"/>
                    <w:left w:val="single" w:sz="8" w:space="0" w:color="auto"/>
                    <w:bottom w:val="single" w:sz="8" w:space="0" w:color="auto"/>
                    <w:right w:val="single" w:sz="8" w:space="0" w:color="auto"/>
                  </w:tcBorders>
                  <w:shd w:val="clear" w:color="auto" w:fill="auto"/>
                  <w:vAlign w:val="center"/>
                </w:tcPr>
                <w:p w14:paraId="6B7C53E7" w14:textId="77777777" w:rsidR="00C93EF7" w:rsidRPr="00B93ACB" w:rsidRDefault="00C93EF7" w:rsidP="00B93ACB">
                  <w:pPr>
                    <w:rPr>
                      <w:rFonts w:hAnsi="ＭＳ ゴシック"/>
                      <w:dstrike/>
                      <w:color w:val="FF0000"/>
                      <w:kern w:val="22"/>
                      <w:sz w:val="18"/>
                      <w:szCs w:val="18"/>
                      <w:u w:val="thick" w:color="FF0000"/>
                    </w:rPr>
                  </w:pPr>
                  <w:r w:rsidRPr="00B93ACB">
                    <w:rPr>
                      <w:rFonts w:hAnsi="ＭＳ ゴシック" w:hint="eastAsia"/>
                      <w:kern w:val="22"/>
                      <w:sz w:val="18"/>
                      <w:szCs w:val="18"/>
                      <w:u w:val="thick" w:color="FF0000"/>
                    </w:rPr>
                    <w:t>保険契約締結日から船積期日まで</w:t>
                  </w:r>
                </w:p>
              </w:tc>
              <w:tc>
                <w:tcPr>
                  <w:tcW w:w="1368" w:type="dxa"/>
                  <w:tcBorders>
                    <w:top w:val="single" w:sz="8" w:space="0" w:color="auto"/>
                    <w:left w:val="single" w:sz="8" w:space="0" w:color="auto"/>
                    <w:bottom w:val="single" w:sz="8" w:space="0" w:color="auto"/>
                    <w:right w:val="single" w:sz="4" w:space="0" w:color="auto"/>
                  </w:tcBorders>
                  <w:shd w:val="clear" w:color="auto" w:fill="auto"/>
                  <w:vAlign w:val="center"/>
                </w:tcPr>
                <w:p w14:paraId="1BABBE14" w14:textId="77777777" w:rsidR="00C93EF7" w:rsidRPr="00B93ACB" w:rsidRDefault="00C93EF7" w:rsidP="00B93ACB">
                  <w:pPr>
                    <w:rPr>
                      <w:rFonts w:hAnsi="ＭＳ ゴシック"/>
                      <w:dstrike/>
                      <w:color w:val="FF0000"/>
                      <w:kern w:val="22"/>
                      <w:sz w:val="18"/>
                      <w:szCs w:val="18"/>
                      <w:u w:val="thick" w:color="FF0000"/>
                    </w:rPr>
                  </w:pPr>
                  <w:r w:rsidRPr="00B93ACB">
                    <w:rPr>
                      <w:rFonts w:hAnsi="ＭＳ ゴシック" w:hint="eastAsia"/>
                      <w:kern w:val="22"/>
                      <w:sz w:val="18"/>
                      <w:szCs w:val="18"/>
                      <w:u w:val="thick" w:color="FF0000"/>
                    </w:rPr>
                    <w:t>ユーザンス期間（ユーザンス期間が二以上の場合にあっては、最も長いユーザンス期間）</w:t>
                  </w:r>
                </w:p>
              </w:tc>
              <w:tc>
                <w:tcPr>
                  <w:tcW w:w="1379" w:type="dxa"/>
                  <w:tcBorders>
                    <w:top w:val="single" w:sz="8" w:space="0" w:color="auto"/>
                    <w:left w:val="single" w:sz="4" w:space="0" w:color="auto"/>
                    <w:bottom w:val="single" w:sz="8" w:space="0" w:color="auto"/>
                    <w:right w:val="single" w:sz="4" w:space="0" w:color="auto"/>
                  </w:tcBorders>
                  <w:shd w:val="clear" w:color="auto" w:fill="auto"/>
                  <w:vAlign w:val="center"/>
                </w:tcPr>
                <w:p w14:paraId="26A7D42B" w14:textId="77777777" w:rsidR="00C93EF7" w:rsidRPr="00B93ACB" w:rsidRDefault="00C93EF7" w:rsidP="00B93ACB">
                  <w:pPr>
                    <w:spacing w:line="240" w:lineRule="auto"/>
                    <w:rPr>
                      <w:rFonts w:hAnsi="ＭＳ ゴシック"/>
                      <w:kern w:val="22"/>
                      <w:sz w:val="18"/>
                      <w:szCs w:val="18"/>
                      <w:u w:val="thick" w:color="FF0000"/>
                    </w:rPr>
                  </w:pPr>
                  <w:r w:rsidRPr="00B93ACB">
                    <w:rPr>
                      <w:rFonts w:hAnsi="ＭＳ ゴシック" w:hint="eastAsia"/>
                      <w:kern w:val="22"/>
                      <w:sz w:val="18"/>
                      <w:szCs w:val="18"/>
                      <w:u w:val="thick" w:color="FF0000"/>
                    </w:rPr>
                    <w:t>「船積前期間」の終了日から決済期日（</w:t>
                  </w:r>
                  <w:r w:rsidRPr="00B93ACB">
                    <w:rPr>
                      <w:rFonts w:hAnsi="ＭＳ ゴシック" w:hint="eastAsia"/>
                      <w:snapToGrid w:val="0"/>
                      <w:kern w:val="0"/>
                      <w:sz w:val="18"/>
                      <w:szCs w:val="18"/>
                      <w:u w:val="thick" w:color="FF0000"/>
                    </w:rPr>
                    <w:t>決済期日が二以上の場合にあっては、</w:t>
                  </w:r>
                  <w:r w:rsidRPr="00B93ACB">
                    <w:rPr>
                      <w:rFonts w:hAnsi="ＭＳ ゴシック" w:hint="eastAsia"/>
                      <w:sz w:val="18"/>
                      <w:szCs w:val="18"/>
                      <w:u w:val="thick" w:color="FF0000"/>
                    </w:rPr>
                    <w:t>最終決済期日）</w:t>
                  </w:r>
                  <w:r w:rsidRPr="00B93ACB">
                    <w:rPr>
                      <w:rFonts w:hAnsi="ＭＳ ゴシック" w:hint="eastAsia"/>
                      <w:kern w:val="22"/>
                      <w:sz w:val="18"/>
                      <w:szCs w:val="18"/>
                      <w:u w:val="thick" w:color="FF0000"/>
                    </w:rPr>
                    <w:t>まで</w:t>
                  </w:r>
                </w:p>
              </w:tc>
              <w:tc>
                <w:tcPr>
                  <w:tcW w:w="1427" w:type="dxa"/>
                  <w:tcBorders>
                    <w:top w:val="single" w:sz="8" w:space="0" w:color="auto"/>
                    <w:left w:val="single" w:sz="4" w:space="0" w:color="auto"/>
                    <w:bottom w:val="single" w:sz="8" w:space="0" w:color="auto"/>
                    <w:right w:val="single" w:sz="8" w:space="0" w:color="auto"/>
                  </w:tcBorders>
                  <w:shd w:val="clear" w:color="auto" w:fill="auto"/>
                  <w:vAlign w:val="center"/>
                </w:tcPr>
                <w:p w14:paraId="0F83335E" w14:textId="77777777" w:rsidR="00C93EF7" w:rsidRPr="00B93ACB" w:rsidRDefault="00C93EF7" w:rsidP="00B93ACB">
                  <w:pPr>
                    <w:spacing w:line="240" w:lineRule="auto"/>
                    <w:rPr>
                      <w:rFonts w:hAnsi="ＭＳ ゴシック"/>
                      <w:kern w:val="22"/>
                      <w:sz w:val="18"/>
                      <w:szCs w:val="18"/>
                      <w:u w:val="thick" w:color="FF0000"/>
                    </w:rPr>
                  </w:pPr>
                  <w:r w:rsidRPr="00B93ACB">
                    <w:rPr>
                      <w:rFonts w:hAnsi="ＭＳ ゴシック" w:hint="eastAsia"/>
                      <w:kern w:val="22"/>
                      <w:sz w:val="18"/>
                      <w:szCs w:val="18"/>
                      <w:u w:val="thick" w:color="FF0000"/>
                    </w:rPr>
                    <w:t>同上</w:t>
                  </w:r>
                </w:p>
              </w:tc>
            </w:tr>
          </w:tbl>
          <w:p w14:paraId="037CF187" w14:textId="77777777" w:rsidR="00C93EF7" w:rsidRPr="00B93ACB" w:rsidRDefault="00C93EF7" w:rsidP="00B93ACB">
            <w:pPr>
              <w:ind w:leftChars="200" w:left="722" w:hangingChars="200" w:hanging="361"/>
              <w:rPr>
                <w:rFonts w:hAnsi="ＭＳ ゴシック"/>
                <w:kern w:val="22"/>
                <w:u w:val="thick" w:color="FF0000"/>
              </w:rPr>
            </w:pPr>
            <w:r w:rsidRPr="00B93ACB">
              <w:rPr>
                <w:rFonts w:hAnsi="ＭＳ ゴシック" w:hint="eastAsia"/>
                <w:kern w:val="22"/>
                <w:u w:val="thick" w:color="FF0000"/>
              </w:rPr>
              <w:t>(注１</w:t>
            </w:r>
            <w:r w:rsidRPr="00B93ACB">
              <w:rPr>
                <w:rFonts w:hAnsi="ＭＳ ゴシック"/>
                <w:kern w:val="22"/>
                <w:u w:val="thick" w:color="FF0000"/>
              </w:rPr>
              <w:t>)</w:t>
            </w:r>
            <w:r w:rsidRPr="00B93ACB">
              <w:rPr>
                <w:rFonts w:hAnsi="ＭＳ ゴシック" w:hint="eastAsia"/>
                <w:kern w:val="22"/>
                <w:u w:val="thick" w:color="FF0000"/>
              </w:rPr>
              <w:t xml:space="preserve">　船前ＭＳ適用案件とは、完成納期案件又は完成納期案件以外の輸出契約等であって代金等の決済</w:t>
            </w:r>
            <w:r w:rsidRPr="00965C68">
              <w:rPr>
                <w:rFonts w:hAnsi="ＭＳ ゴシック" w:hint="eastAsia"/>
                <w:kern w:val="22"/>
                <w:u w:val="thick" w:color="FF0000"/>
              </w:rPr>
              <w:t>（第１回船積予定日の前日以前の決済期日に係るものを除く。）</w:t>
            </w:r>
            <w:r w:rsidRPr="00B93ACB">
              <w:rPr>
                <w:rFonts w:hAnsi="ＭＳ ゴシック" w:hint="eastAsia"/>
                <w:kern w:val="22"/>
                <w:u w:val="thick" w:color="FF0000"/>
              </w:rPr>
              <w:t>に次の①若しくは②のいずれかの決済条件を含む</w:t>
            </w:r>
            <w:r w:rsidRPr="00B93ACB">
              <w:rPr>
                <w:rFonts w:hAnsi="ＭＳ ゴシック" w:hint="eastAsia"/>
                <w:u w:val="thick" w:color="FF0000"/>
              </w:rPr>
              <w:t>もの</w:t>
            </w:r>
            <w:r w:rsidRPr="00B93ACB">
              <w:rPr>
                <w:rFonts w:hAnsi="ＭＳ ゴシック" w:hint="eastAsia"/>
                <w:kern w:val="22"/>
                <w:u w:val="thick" w:color="FF0000"/>
              </w:rPr>
              <w:t>をいう。ただし、貿易一般保険包括保険（機械設備・鉄道車輌・船舶：特定２年未満案件）手続細則（平成13年４月１日 01-制度-00024）に基づき保険契約を申し込む輸出契約</w:t>
            </w:r>
            <w:r w:rsidRPr="00C568B3">
              <w:rPr>
                <w:rFonts w:hAnsi="ＭＳ ゴシック" w:hint="eastAsia"/>
                <w:kern w:val="22"/>
                <w:u w:val="thick" w:color="FF0000"/>
              </w:rPr>
              <w:t>又は</w:t>
            </w:r>
            <w:r w:rsidRPr="00B93ACB">
              <w:rPr>
                <w:rFonts w:hAnsi="ＭＳ ゴシック" w:hint="eastAsia"/>
                <w:kern w:val="22"/>
                <w:u w:val="thick" w:color="FF0000"/>
              </w:rPr>
              <w:t>仲介貿易契約</w:t>
            </w:r>
            <w:r w:rsidRPr="00C568B3">
              <w:rPr>
                <w:rFonts w:hAnsi="ＭＳ ゴシック" w:hint="eastAsia"/>
                <w:kern w:val="22"/>
                <w:u w:val="thick" w:color="FF0000"/>
              </w:rPr>
              <w:t>（同手続細則第４条第２項の規定に該当するものを除く。）</w:t>
            </w:r>
            <w:r>
              <w:rPr>
                <w:rFonts w:hAnsi="ＭＳ ゴシック" w:hint="eastAsia"/>
                <w:kern w:val="22"/>
                <w:u w:val="thick" w:color="FF0000"/>
              </w:rPr>
              <w:t>及び</w:t>
            </w:r>
            <w:r w:rsidRPr="00B93ACB">
              <w:rPr>
                <w:rFonts w:hAnsi="ＭＳ ゴシック" w:hint="eastAsia"/>
                <w:kern w:val="22"/>
                <w:u w:val="thick" w:color="FF0000"/>
              </w:rPr>
              <w:t>貿易一般保険包括保険（企業総合）手続細則（平成13年４月１日 01-制度</w:t>
            </w:r>
            <w:r w:rsidRPr="00B93ACB">
              <w:rPr>
                <w:rFonts w:hAnsi="ＭＳ ゴシック" w:hint="eastAsia"/>
                <w:kern w:val="22"/>
                <w:u w:val="thick" w:color="FF0000"/>
              </w:rPr>
              <w:lastRenderedPageBreak/>
              <w:t>-00027）第６条第１項</w:t>
            </w:r>
            <w:r>
              <w:rPr>
                <w:rFonts w:hAnsi="ＭＳ ゴシック" w:hint="eastAsia"/>
                <w:kern w:val="22"/>
                <w:u w:val="thick" w:color="FF0000"/>
              </w:rPr>
              <w:t>本文</w:t>
            </w:r>
            <w:r w:rsidRPr="00B93ACB">
              <w:rPr>
                <w:rFonts w:hAnsi="ＭＳ ゴシック" w:hint="eastAsia"/>
                <w:kern w:val="22"/>
                <w:u w:val="thick" w:color="FF0000"/>
              </w:rPr>
              <w:t>の</w:t>
            </w:r>
            <w:r w:rsidRPr="00B93ACB">
              <w:rPr>
                <w:rFonts w:hAnsi="ＭＳ ゴシック" w:hint="eastAsia"/>
                <w:u w:val="thick" w:color="FF0000"/>
              </w:rPr>
              <w:t>規定に</w:t>
            </w:r>
            <w:r w:rsidRPr="00B93ACB">
              <w:rPr>
                <w:rFonts w:hAnsi="ＭＳ ゴシック" w:hint="eastAsia"/>
                <w:kern w:val="22"/>
                <w:u w:val="thick" w:color="FF0000"/>
              </w:rPr>
              <w:t>基づき保険契約を申し込む輸出契約</w:t>
            </w:r>
            <w:r>
              <w:rPr>
                <w:rFonts w:hAnsi="ＭＳ ゴシック" w:hint="eastAsia"/>
                <w:kern w:val="22"/>
                <w:u w:val="thick" w:color="FF0000"/>
              </w:rPr>
              <w:t>又は</w:t>
            </w:r>
            <w:r w:rsidRPr="00B93ACB">
              <w:rPr>
                <w:rFonts w:hAnsi="ＭＳ ゴシック" w:hint="eastAsia"/>
                <w:kern w:val="22"/>
                <w:u w:val="thick" w:color="FF0000"/>
              </w:rPr>
              <w:t>仲介貿易契約</w:t>
            </w:r>
            <w:r>
              <w:rPr>
                <w:rFonts w:hAnsi="ＭＳ ゴシック" w:hint="eastAsia"/>
                <w:kern w:val="22"/>
                <w:u w:val="thick" w:color="FF0000"/>
              </w:rPr>
              <w:t>（同手続細則第６条第４項</w:t>
            </w:r>
            <w:r w:rsidRPr="00857B22">
              <w:rPr>
                <w:rFonts w:hAnsi="ＭＳ ゴシック" w:hint="eastAsia"/>
                <w:kern w:val="22"/>
                <w:u w:val="thick" w:color="FF0000"/>
              </w:rPr>
              <w:t>の規定に該当するものを除く。）</w:t>
            </w:r>
            <w:r w:rsidRPr="00B93ACB">
              <w:rPr>
                <w:rFonts w:hAnsi="ＭＳ ゴシック" w:hint="eastAsia"/>
                <w:kern w:val="22"/>
                <w:u w:val="thick" w:color="FF0000"/>
              </w:rPr>
              <w:t>を除く。</w:t>
            </w:r>
          </w:p>
          <w:p w14:paraId="6B4A7CDD" w14:textId="77777777" w:rsidR="00C93EF7" w:rsidRPr="00B93ACB" w:rsidRDefault="00C93EF7" w:rsidP="00B93ACB">
            <w:pPr>
              <w:ind w:leftChars="400" w:left="902" w:hangingChars="100" w:hanging="180"/>
              <w:rPr>
                <w:rFonts w:hAnsi="ＭＳ ゴシック"/>
                <w:u w:val="thick" w:color="FF0000"/>
              </w:rPr>
            </w:pPr>
            <w:r w:rsidRPr="00B93ACB">
              <w:rPr>
                <w:rFonts w:hAnsi="ＭＳ ゴシック" w:hint="eastAsia"/>
                <w:kern w:val="22"/>
                <w:u w:val="thick" w:color="FF0000"/>
              </w:rPr>
              <w:t xml:space="preserve">①　</w:t>
            </w:r>
            <w:r w:rsidRPr="00B93ACB">
              <w:rPr>
                <w:rFonts w:hAnsi="ＭＳ ゴシック" w:hint="eastAsia"/>
                <w:u w:val="thick" w:color="FF0000"/>
              </w:rPr>
              <w:t>船積実行日を決済の起算点とする１年超の元本均等分割決済</w:t>
            </w:r>
          </w:p>
          <w:p w14:paraId="23A52CAA" w14:textId="77777777" w:rsidR="00C93EF7" w:rsidRPr="00B93ACB" w:rsidRDefault="00C93EF7" w:rsidP="00B93ACB">
            <w:pPr>
              <w:ind w:leftChars="400" w:left="902" w:hangingChars="100" w:hanging="180"/>
              <w:rPr>
                <w:rFonts w:hAnsi="ＭＳ ゴシック"/>
                <w:kern w:val="22"/>
                <w:u w:val="thick" w:color="FF0000"/>
              </w:rPr>
            </w:pPr>
            <w:r w:rsidRPr="00B93ACB">
              <w:rPr>
                <w:rFonts w:hAnsi="ＭＳ ゴシック" w:hint="eastAsia"/>
                <w:kern w:val="22"/>
                <w:u w:val="thick" w:color="FF0000"/>
              </w:rPr>
              <w:t>②　船積実行日を起算としない決済（リテンション決済を除き、決済期日が二以上のものに限る。）</w:t>
            </w:r>
          </w:p>
          <w:p w14:paraId="12AF2B56" w14:textId="77777777" w:rsidR="00C93EF7" w:rsidRPr="00B93ACB" w:rsidRDefault="00C93EF7" w:rsidP="00B93ACB">
            <w:pPr>
              <w:ind w:leftChars="400" w:left="722" w:firstLineChars="99" w:firstLine="179"/>
              <w:rPr>
                <w:rFonts w:hAnsi="ＭＳ ゴシック"/>
                <w:u w:val="thick" w:color="FF0000"/>
              </w:rPr>
            </w:pPr>
            <w:r w:rsidRPr="00B93ACB">
              <w:rPr>
                <w:rFonts w:hAnsi="ＭＳ ゴシック" w:hint="eastAsia"/>
                <w:u w:val="thick" w:color="FF0000"/>
              </w:rPr>
              <w:t>なお、完成納期案件とは、</w:t>
            </w:r>
            <w:r w:rsidRPr="00B93ACB">
              <w:rPr>
                <w:rFonts w:hAnsi="ＭＳ ゴシック" w:cs="Arial" w:hint="eastAsia"/>
                <w:u w:val="thick" w:color="FF0000"/>
              </w:rPr>
              <w:t>完成納期のみが定められている２年未満案件であって、</w:t>
            </w:r>
            <w:r w:rsidRPr="00B93ACB">
              <w:rPr>
                <w:rFonts w:hAnsi="ＭＳ ゴシック" w:hint="eastAsia"/>
                <w:u w:val="thick" w:color="FF0000"/>
              </w:rPr>
              <w:t>完成納期以降の日を船積期日として保険契約を締結するものをいう。</w:t>
            </w:r>
          </w:p>
          <w:p w14:paraId="651E30D8" w14:textId="77777777" w:rsidR="00C93EF7" w:rsidRPr="00B93ACB" w:rsidRDefault="00C93EF7" w:rsidP="00B93ACB">
            <w:pPr>
              <w:ind w:leftChars="400" w:left="722" w:firstLineChars="99" w:firstLine="179"/>
              <w:rPr>
                <w:rFonts w:hAnsi="ＭＳ ゴシック"/>
                <w:u w:val="thick" w:color="FF0000"/>
              </w:rPr>
            </w:pPr>
            <w:r w:rsidRPr="00B93ACB">
              <w:rPr>
                <w:rFonts w:hAnsi="ＭＳ ゴシック" w:hint="eastAsia"/>
                <w:u w:val="thick" w:color="FF0000"/>
              </w:rPr>
              <w:t>また、①に規定する１年超の元本均等分割決済とは、起算点から最終の決済の期限までの期間が１年を超え、かつ、第１回の決済予定日が起算点から６月以内で、元本の均等額が均等間隔（最終の決済予定日とその直前の決済予定日との間隔が当該均等間隔の２分の１未満の期間短縮されている場合を含む。）に分割して決済されるもの</w:t>
            </w:r>
            <w:r w:rsidRPr="00B93ACB">
              <w:rPr>
                <w:rFonts w:hAnsi="ＭＳ ゴシック" w:cs="ＭＳ 明朝" w:hint="eastAsia"/>
                <w:u w:val="thick" w:color="FF0000"/>
              </w:rPr>
              <w:t>をいう。</w:t>
            </w:r>
          </w:p>
          <w:p w14:paraId="5244CDEC" w14:textId="77777777" w:rsidR="00C93EF7" w:rsidRPr="00B93ACB" w:rsidRDefault="00C93EF7" w:rsidP="00B93ACB">
            <w:pPr>
              <w:ind w:leftChars="200" w:left="722" w:hangingChars="200" w:hanging="361"/>
              <w:rPr>
                <w:rFonts w:hAnsi="ＭＳ ゴシック"/>
                <w:u w:val="thick" w:color="FF0000"/>
              </w:rPr>
            </w:pPr>
            <w:r w:rsidRPr="00B93ACB">
              <w:rPr>
                <w:rFonts w:hAnsi="ＭＳ ゴシック" w:hint="eastAsia"/>
                <w:kern w:val="22"/>
                <w:u w:val="thick" w:color="FF0000"/>
              </w:rPr>
              <w:t>(注２)　 船積実行日を起算とする決済には、船積書類引渡時払、手形一覧払、引渡後定期払、一覧後定期払等のほか、各船積日をマイルストーンとするマイルストーンペイメント、</w:t>
            </w:r>
            <w:r w:rsidRPr="00B93ACB">
              <w:rPr>
                <w:rFonts w:hAnsi="ＭＳ ゴシック" w:hint="eastAsia"/>
                <w:u w:val="thick" w:color="FF0000"/>
              </w:rPr>
              <w:t>輸出貨物等の到着</w:t>
            </w:r>
            <w:r w:rsidRPr="00B93ACB">
              <w:rPr>
                <w:rFonts w:hAnsi="ＭＳ ゴシック" w:hint="eastAsia"/>
                <w:kern w:val="22"/>
                <w:u w:val="thick" w:color="FF0000"/>
              </w:rPr>
              <w:t>時払、</w:t>
            </w:r>
            <w:r w:rsidRPr="00B93ACB">
              <w:rPr>
                <w:rFonts w:hAnsi="ＭＳ ゴシック" w:hint="eastAsia"/>
                <w:u w:val="thick" w:color="FF0000"/>
              </w:rPr>
              <w:t>一定期間内に行われた輸出貨物等の船積みに係る代金等の決済予定日が当該一定期間の末日又は当該末日からの経過日を起算として定められる決済（プログレスペイメント）を含むものとする。</w:t>
            </w:r>
          </w:p>
          <w:p w14:paraId="349CAF73" w14:textId="77777777" w:rsidR="00C93EF7" w:rsidRPr="00B93ACB" w:rsidRDefault="00C93EF7" w:rsidP="00B93ACB">
            <w:pPr>
              <w:ind w:leftChars="400" w:left="722" w:firstLineChars="100" w:firstLine="180"/>
              <w:rPr>
                <w:rFonts w:hAnsi="ＭＳ ゴシック"/>
                <w:u w:val="thick" w:color="FF0000"/>
              </w:rPr>
            </w:pPr>
            <w:r w:rsidRPr="00B93ACB">
              <w:rPr>
                <w:rFonts w:hAnsi="ＭＳ ゴシック" w:hint="eastAsia"/>
                <w:u w:val="thick" w:color="FF0000"/>
              </w:rPr>
              <w:t>なお、</w:t>
            </w:r>
            <w:r w:rsidRPr="00B93ACB">
              <w:rPr>
                <w:rFonts w:hAnsi="ＭＳ ゴシック" w:cs="ＭＳ 明朝" w:hint="eastAsia"/>
                <w:u w:val="thick" w:color="FF0000"/>
              </w:rPr>
              <w:t>マイルストーンペイメントとは、２年未満案件におけるリテンション</w:t>
            </w:r>
            <w:r w:rsidRPr="00B93ACB">
              <w:rPr>
                <w:rFonts w:hAnsi="ＭＳ ゴシック" w:hint="eastAsia"/>
                <w:u w:val="thick" w:color="FF0000"/>
              </w:rPr>
              <w:t>決済</w:t>
            </w:r>
            <w:r w:rsidRPr="00B93ACB">
              <w:rPr>
                <w:rFonts w:hAnsi="ＭＳ ゴシック" w:cs="ＭＳ 明朝" w:hint="eastAsia"/>
                <w:u w:val="thick" w:color="FF0000"/>
              </w:rPr>
              <w:t>以外の部分に係る決済が、当該輸出契約等において主要な作業工程の各到達点、主要部分の船積</w:t>
            </w:r>
            <w:r w:rsidRPr="00B93ACB">
              <w:rPr>
                <w:rFonts w:hAnsi="ＭＳ ゴシック" w:hint="eastAsia"/>
                <w:u w:val="thick" w:color="FF0000"/>
              </w:rPr>
              <w:t>実行</w:t>
            </w:r>
            <w:r w:rsidRPr="00B93ACB">
              <w:rPr>
                <w:rFonts w:hAnsi="ＭＳ ゴシック" w:cs="ＭＳ 明朝" w:hint="eastAsia"/>
                <w:u w:val="thick" w:color="FF0000"/>
              </w:rPr>
              <w:t>日等をマイルストーンとして定め、当該各マイルストーンの達成時に予め定められた金額を支払う決済方法をいう。</w:t>
            </w:r>
          </w:p>
          <w:p w14:paraId="7A03AB03" w14:textId="77777777" w:rsidR="00C93EF7" w:rsidRPr="00B93ACB" w:rsidRDefault="00C93EF7" w:rsidP="00B93ACB">
            <w:pPr>
              <w:ind w:leftChars="200" w:left="722" w:hangingChars="200" w:hanging="361"/>
              <w:rPr>
                <w:rFonts w:hAnsi="ＭＳ ゴシック"/>
                <w:u w:val="thick" w:color="FF0000"/>
              </w:rPr>
            </w:pPr>
            <w:r w:rsidRPr="00B93ACB">
              <w:rPr>
                <w:rFonts w:hAnsi="ＭＳ ゴシック"/>
                <w:u w:val="thick" w:color="FF0000"/>
              </w:rPr>
              <w:t>(</w:t>
            </w:r>
            <w:r w:rsidRPr="00B93ACB">
              <w:rPr>
                <w:rFonts w:hAnsi="ＭＳ ゴシック" w:hint="eastAsia"/>
                <w:u w:val="thick" w:color="FF0000"/>
              </w:rPr>
              <w:t>注３</w:t>
            </w:r>
            <w:r w:rsidRPr="00B93ACB">
              <w:rPr>
                <w:rFonts w:hAnsi="ＭＳ ゴシック"/>
                <w:u w:val="thick" w:color="FF0000"/>
              </w:rPr>
              <w:t>)</w:t>
            </w:r>
            <w:r w:rsidRPr="00B93ACB">
              <w:rPr>
                <w:rFonts w:hAnsi="ＭＳ ゴシック" w:hint="eastAsia"/>
                <w:u w:val="thick" w:color="FF0000"/>
              </w:rPr>
              <w:t xml:space="preserve">　リテンション決済とは、</w:t>
            </w:r>
            <w:r w:rsidRPr="00B93ACB">
              <w:rPr>
                <w:rFonts w:hAnsi="ＭＳ ゴシック" w:cs="ＭＳ 明朝" w:hint="eastAsia"/>
                <w:u w:val="thick" w:color="FF0000"/>
              </w:rPr>
              <w:t>仮引渡時（</w:t>
            </w:r>
            <w:r w:rsidRPr="00B93ACB">
              <w:rPr>
                <w:rFonts w:hAnsi="ＭＳ ゴシック" w:cs="ＭＳ 明朝"/>
                <w:u w:val="thick" w:color="FF0000"/>
              </w:rPr>
              <w:t>Provisional Acceptance</w:t>
            </w:r>
            <w:r w:rsidRPr="00B93ACB">
              <w:rPr>
                <w:rFonts w:hAnsi="ＭＳ ゴシック" w:cs="ＭＳ 明朝" w:hint="eastAsia"/>
                <w:u w:val="thick" w:color="FF0000"/>
              </w:rPr>
              <w:t>）又は検収テスト終了時（</w:t>
            </w:r>
            <w:r w:rsidRPr="00B93ACB">
              <w:rPr>
                <w:rFonts w:hAnsi="ＭＳ ゴシック" w:cs="ＭＳ 明朝"/>
                <w:u w:val="thick" w:color="FF0000"/>
              </w:rPr>
              <w:t>Commissioning</w:t>
            </w:r>
            <w:r w:rsidRPr="00B93ACB">
              <w:rPr>
                <w:rFonts w:hAnsi="ＭＳ ゴシック" w:cs="ＭＳ 明朝" w:hint="eastAsia"/>
                <w:u w:val="thick" w:color="FF0000"/>
              </w:rPr>
              <w:t>）を起算点とする２年未満案件</w:t>
            </w:r>
            <w:r w:rsidRPr="00B93ACB">
              <w:rPr>
                <w:rFonts w:hAnsi="ＭＳ ゴシック" w:cs="ＭＳ 明朝" w:hint="eastAsia"/>
                <w:bCs/>
                <w:u w:val="thick" w:color="FF0000"/>
              </w:rPr>
              <w:t>（非延払部分（</w:t>
            </w:r>
            <w:r w:rsidRPr="00B93ACB">
              <w:rPr>
                <w:rFonts w:hAnsi="ＭＳ ゴシック" w:hint="eastAsia"/>
                <w:u w:val="thick" w:color="FF0000"/>
              </w:rPr>
              <w:t>保険料率等規程のⅠ(12)に規定するものをいう。以下同じ。）</w:t>
            </w:r>
            <w:r w:rsidRPr="00B93ACB">
              <w:rPr>
                <w:rFonts w:hAnsi="ＭＳ ゴシック" w:cs="ＭＳ 明朝" w:hint="eastAsia"/>
                <w:bCs/>
                <w:u w:val="thick" w:color="FF0000"/>
              </w:rPr>
              <w:t>を含む。）</w:t>
            </w:r>
            <w:r w:rsidRPr="00B93ACB">
              <w:rPr>
                <w:rFonts w:hAnsi="ＭＳ ゴシック" w:cs="ＭＳ 明朝" w:hint="eastAsia"/>
                <w:u w:val="thick" w:color="FF0000"/>
              </w:rPr>
              <w:t>における代金等（起算点以前に約款第３条第２号又は第４号に係る保険責任が開始するものに限り、決済額に係る金利を受け取るものを除く。）の決済のうち、その一部が当該起算点以後に支払われるもの（起算点時払いとなっているものを除く。）で、かつ当該決済の額が代金等の５０％未満であるものをいう。</w:t>
            </w:r>
            <w:r w:rsidRPr="00B93ACB">
              <w:rPr>
                <w:rFonts w:hAnsi="ＭＳ ゴシック" w:hint="eastAsia"/>
                <w:u w:val="thick" w:color="FF0000"/>
              </w:rPr>
              <w:t>（次号において同じ。）</w:t>
            </w:r>
          </w:p>
          <w:p w14:paraId="79C482EE" w14:textId="77777777" w:rsidR="00C93EF7" w:rsidRPr="00B93ACB" w:rsidRDefault="00C93EF7" w:rsidP="00B93ACB">
            <w:pPr>
              <w:ind w:leftChars="200" w:left="722" w:hangingChars="200" w:hanging="361"/>
              <w:rPr>
                <w:rFonts w:hAnsi="ＭＳ ゴシック"/>
                <w:u w:val="thick" w:color="FF0000"/>
              </w:rPr>
            </w:pPr>
            <w:r w:rsidRPr="00B93ACB">
              <w:rPr>
                <w:rFonts w:hAnsi="ＭＳ ゴシック" w:hint="eastAsia"/>
                <w:u w:val="thick" w:color="FF0000"/>
              </w:rPr>
              <w:t xml:space="preserve">(注４)　</w:t>
            </w:r>
            <w:r w:rsidRPr="00B93ACB">
              <w:rPr>
                <w:rFonts w:hAnsi="ＭＳ ゴシック" w:cs="Arial" w:hint="eastAsia"/>
                <w:u w:val="thick" w:color="FF0000"/>
              </w:rPr>
              <w:t xml:space="preserve"> 船積期日とは、完成納期案件においては保険契約で定めた船積期日、それ以外の案件においては輸出契約等で定められている船積期限の末日をいう。</w:t>
            </w:r>
          </w:p>
          <w:p w14:paraId="02DFD395" w14:textId="77777777" w:rsidR="00C93EF7" w:rsidRPr="00B93ACB" w:rsidRDefault="00C93EF7" w:rsidP="00B93ACB">
            <w:pPr>
              <w:ind w:leftChars="200" w:left="722" w:hangingChars="200" w:hanging="361"/>
              <w:rPr>
                <w:rFonts w:hAnsi="ＭＳ ゴシック"/>
                <w:u w:val="thick" w:color="FF0000"/>
                <w:shd w:val="pct15" w:color="auto" w:fill="FFFFFF"/>
              </w:rPr>
            </w:pPr>
            <w:r w:rsidRPr="00B93ACB">
              <w:rPr>
                <w:rFonts w:hAnsi="ＭＳ ゴシック" w:hint="eastAsia"/>
                <w:u w:val="thick" w:color="FF0000"/>
              </w:rPr>
              <w:t>(注５)　ユーザンス期間とは、支払猶予期間のほか、輸出契約等に定められている支払請求インボイスの提出期間、当該インボイスの承認期間、当該インボイスに係</w:t>
            </w:r>
            <w:r w:rsidRPr="00B93ACB">
              <w:rPr>
                <w:rFonts w:hAnsi="ＭＳ ゴシック" w:hint="eastAsia"/>
                <w:u w:val="thick" w:color="FF0000"/>
              </w:rPr>
              <w:lastRenderedPageBreak/>
              <w:t>る代金等の送金期間等を加えた期間をいう。（次号において同じ。）</w:t>
            </w:r>
          </w:p>
          <w:p w14:paraId="5FC4BCFD" w14:textId="77777777" w:rsidR="00C93EF7" w:rsidRPr="00B93ACB" w:rsidRDefault="00C93EF7" w:rsidP="00B93ACB">
            <w:pPr>
              <w:ind w:leftChars="400" w:left="722" w:firstLineChars="100" w:firstLine="180"/>
              <w:rPr>
                <w:rFonts w:hAnsi="ＭＳ ゴシック"/>
                <w:u w:val="thick" w:color="FF0000"/>
              </w:rPr>
            </w:pPr>
            <w:r w:rsidRPr="00B93ACB">
              <w:rPr>
                <w:rFonts w:hAnsi="ＭＳ ゴシック" w:hint="eastAsia"/>
                <w:u w:val="thick" w:color="FF0000"/>
              </w:rPr>
              <w:t>なお、輸出貨物等の到着を決済の条件としているものにあっては、到着地までの標準航海日数（輸出手形保険運用規程別表を準用する。）に、一覧払又は船積書類引渡時払の場合にあっては７日を、一覧後定期払又は船積書類引渡後定期払の場合にあっては支払猶予期間と７日を加えた期間とする。</w:t>
            </w:r>
          </w:p>
          <w:p w14:paraId="19932928" w14:textId="77777777" w:rsidR="00C93EF7" w:rsidRPr="00B93ACB" w:rsidRDefault="00C93EF7" w:rsidP="00B93ACB">
            <w:pPr>
              <w:ind w:leftChars="200" w:left="722" w:hangingChars="200" w:hanging="361"/>
              <w:rPr>
                <w:rFonts w:hAnsi="ＭＳ ゴシック"/>
                <w:snapToGrid w:val="0"/>
                <w:kern w:val="0"/>
                <w:u w:val="thick" w:color="FF0000"/>
              </w:rPr>
            </w:pPr>
            <w:r w:rsidRPr="00B93ACB">
              <w:rPr>
                <w:rFonts w:hAnsi="ＭＳ ゴシック" w:hint="eastAsia"/>
                <w:u w:val="thick" w:color="FF0000"/>
              </w:rPr>
              <w:t>(注６)　中間ユーザンス期間とは、一の船積</w:t>
            </w:r>
            <w:r w:rsidRPr="00B93ACB">
              <w:rPr>
                <w:rFonts w:hAnsi="ＭＳ ゴシック" w:hint="eastAsia"/>
                <w:kern w:val="22"/>
                <w:u w:val="thick" w:color="FF0000"/>
              </w:rPr>
              <w:t>又は</w:t>
            </w:r>
            <w:r w:rsidRPr="00B93ACB">
              <w:rPr>
                <w:rFonts w:hAnsi="ＭＳ ゴシック" w:hint="eastAsia"/>
                <w:u w:val="thick" w:color="FF0000"/>
              </w:rPr>
              <w:t>一の</w:t>
            </w:r>
            <w:r w:rsidRPr="00B93ACB">
              <w:rPr>
                <w:rFonts w:hAnsi="ＭＳ ゴシック" w:hint="eastAsia"/>
                <w:kern w:val="22"/>
                <w:u w:val="thick" w:color="FF0000"/>
              </w:rPr>
              <w:t>確認対価</w:t>
            </w:r>
            <w:r w:rsidRPr="00B93ACB">
              <w:rPr>
                <w:rFonts w:hAnsi="ＭＳ ゴシック" w:hint="eastAsia"/>
                <w:u w:val="thick" w:color="FF0000"/>
              </w:rPr>
              <w:t>に係る代金等の</w:t>
            </w:r>
            <w:r w:rsidRPr="00B93ACB">
              <w:rPr>
                <w:rFonts w:hAnsi="ＭＳ ゴシック" w:hint="eastAsia"/>
                <w:kern w:val="22"/>
                <w:u w:val="thick" w:color="FF0000"/>
              </w:rPr>
              <w:t>ユーザンス期間のうち、最も短いユーザンス期間の日数と最も長いユーザンス期間の日数の合計を２で除して得た日数（小数点以下は四捨五入とする。）をいう。</w:t>
            </w:r>
            <w:r w:rsidRPr="00B93ACB">
              <w:rPr>
                <w:rFonts w:hAnsi="ＭＳ ゴシック" w:hint="eastAsia"/>
                <w:u w:val="thick" w:color="FF0000"/>
              </w:rPr>
              <w:t>（次号において同じ。）</w:t>
            </w:r>
          </w:p>
          <w:p w14:paraId="3D9E9595" w14:textId="77777777" w:rsidR="00C93EF7" w:rsidRPr="00B93ACB" w:rsidRDefault="00C93EF7" w:rsidP="00B93ACB">
            <w:pPr>
              <w:ind w:leftChars="200" w:left="722" w:hangingChars="200" w:hanging="361"/>
              <w:rPr>
                <w:rFonts w:hAnsi="ＭＳ ゴシック"/>
                <w:kern w:val="22"/>
                <w:u w:val="thick" w:color="FF0000"/>
              </w:rPr>
            </w:pPr>
            <w:r w:rsidRPr="00B93ACB">
              <w:rPr>
                <w:rFonts w:hAnsi="ＭＳ ゴシック" w:hint="eastAsia"/>
                <w:u w:val="thick" w:color="FF0000"/>
              </w:rPr>
              <w:t>(注７)　第１回決済期日とは、</w:t>
            </w:r>
            <w:r w:rsidRPr="00B93ACB">
              <w:rPr>
                <w:rFonts w:hAnsi="ＭＳ ゴシック" w:hint="eastAsia"/>
                <w:kern w:val="22"/>
                <w:u w:val="thick" w:color="FF0000"/>
              </w:rPr>
              <w:t>船積実行日又は対価確認日を起算とする決済にあっては船積実行日又は対価確認日以後最初に到来する決済期日、船積実行日又は対価確認日を起算としない決済にあっては第１回船積予定日又は第１回対価確認日以後最初に到来する決済期日をいう。</w:t>
            </w:r>
          </w:p>
          <w:p w14:paraId="07DD5BDC" w14:textId="77777777" w:rsidR="00C93EF7" w:rsidRDefault="00C93EF7" w:rsidP="00E63817">
            <w:pPr>
              <w:ind w:leftChars="93" w:left="451" w:hanging="283"/>
              <w:rPr>
                <w:rFonts w:hAnsi="ＭＳ ゴシック"/>
              </w:rPr>
            </w:pPr>
          </w:p>
          <w:p w14:paraId="5219BB85" w14:textId="77777777" w:rsidR="00C93EF7" w:rsidRPr="00B93ACB" w:rsidRDefault="00C93EF7" w:rsidP="00B93ACB">
            <w:pPr>
              <w:ind w:firstLineChars="100" w:firstLine="180"/>
              <w:rPr>
                <w:rFonts w:hAnsi="ＭＳ ゴシック"/>
                <w:u w:val="thick" w:color="FF0000"/>
              </w:rPr>
            </w:pPr>
            <w:r w:rsidRPr="00B93ACB">
              <w:rPr>
                <w:rFonts w:hAnsi="ＭＳ ゴシック" w:hint="eastAsia"/>
                <w:u w:val="thick" w:color="FF0000"/>
              </w:rPr>
              <w:t>二　約款第３条第４号のてん補危険に係る場合は、下表のとおりとする。</w:t>
            </w:r>
          </w:p>
          <w:tbl>
            <w:tblPr>
              <w:tblStyle w:val="a8"/>
              <w:tblW w:w="5783" w:type="dxa"/>
              <w:tblLayout w:type="fixed"/>
              <w:tblLook w:val="01E0" w:firstRow="1" w:lastRow="1" w:firstColumn="1" w:lastColumn="1" w:noHBand="0" w:noVBand="0"/>
            </w:tblPr>
            <w:tblGrid>
              <w:gridCol w:w="986"/>
              <w:gridCol w:w="986"/>
              <w:gridCol w:w="1693"/>
              <w:gridCol w:w="1130"/>
              <w:gridCol w:w="988"/>
            </w:tblGrid>
            <w:tr w:rsidR="00C93EF7" w:rsidRPr="003F4881" w14:paraId="74812481" w14:textId="77777777">
              <w:trPr>
                <w:trHeight w:val="195"/>
              </w:trPr>
              <w:tc>
                <w:tcPr>
                  <w:tcW w:w="986" w:type="dxa"/>
                  <w:vMerge w:val="restart"/>
                  <w:tcBorders>
                    <w:top w:val="single" w:sz="8" w:space="0" w:color="auto"/>
                    <w:left w:val="single" w:sz="8" w:space="0" w:color="auto"/>
                    <w:right w:val="single" w:sz="8" w:space="0" w:color="auto"/>
                  </w:tcBorders>
                  <w:vAlign w:val="center"/>
                </w:tcPr>
                <w:p w14:paraId="403BCAC9" w14:textId="77777777" w:rsidR="00C93EF7" w:rsidRPr="003F4881" w:rsidRDefault="00C93EF7" w:rsidP="00826E9B">
                  <w:pPr>
                    <w:spacing w:line="240" w:lineRule="auto"/>
                    <w:rPr>
                      <w:rFonts w:hAnsi="ＭＳ 明朝"/>
                      <w:kern w:val="22"/>
                      <w:sz w:val="18"/>
                      <w:szCs w:val="18"/>
                      <w:u w:val="thick" w:color="FF0000"/>
                    </w:rPr>
                  </w:pPr>
                </w:p>
              </w:tc>
              <w:tc>
                <w:tcPr>
                  <w:tcW w:w="986" w:type="dxa"/>
                  <w:vMerge w:val="restart"/>
                  <w:tcBorders>
                    <w:top w:val="single" w:sz="8" w:space="0" w:color="auto"/>
                    <w:left w:val="single" w:sz="8" w:space="0" w:color="auto"/>
                    <w:right w:val="single" w:sz="8" w:space="0" w:color="auto"/>
                  </w:tcBorders>
                  <w:vAlign w:val="center"/>
                </w:tcPr>
                <w:p w14:paraId="50DF6952" w14:textId="77777777" w:rsidR="00C93EF7" w:rsidRPr="003F4881" w:rsidRDefault="00C93EF7" w:rsidP="00826E9B">
                  <w:pPr>
                    <w:spacing w:line="240" w:lineRule="auto"/>
                    <w:rPr>
                      <w:rFonts w:hAnsi="ＭＳ 明朝"/>
                      <w:kern w:val="22"/>
                      <w:sz w:val="18"/>
                      <w:szCs w:val="18"/>
                      <w:u w:val="thick" w:color="FF0000"/>
                    </w:rPr>
                  </w:pPr>
                  <w:r w:rsidRPr="003F4881">
                    <w:rPr>
                      <w:rFonts w:hAnsi="ＭＳ 明朝" w:hint="eastAsia"/>
                      <w:kern w:val="22"/>
                      <w:sz w:val="18"/>
                      <w:szCs w:val="18"/>
                      <w:u w:val="thick" w:color="FF0000"/>
                    </w:rPr>
                    <w:t>「保険契約締結日から起算した対価の確認日までの期間」</w:t>
                  </w:r>
                </w:p>
              </w:tc>
              <w:tc>
                <w:tcPr>
                  <w:tcW w:w="3811" w:type="dxa"/>
                  <w:gridSpan w:val="3"/>
                  <w:tcBorders>
                    <w:top w:val="single" w:sz="8" w:space="0" w:color="auto"/>
                    <w:left w:val="single" w:sz="8" w:space="0" w:color="auto"/>
                    <w:bottom w:val="single" w:sz="8" w:space="0" w:color="auto"/>
                    <w:right w:val="single" w:sz="8" w:space="0" w:color="auto"/>
                  </w:tcBorders>
                  <w:vAlign w:val="center"/>
                </w:tcPr>
                <w:p w14:paraId="25D842A3" w14:textId="77777777" w:rsidR="00C93EF7" w:rsidRPr="003F4881" w:rsidRDefault="00C93EF7" w:rsidP="00826E9B">
                  <w:pPr>
                    <w:spacing w:line="240" w:lineRule="auto"/>
                    <w:jc w:val="center"/>
                    <w:rPr>
                      <w:rFonts w:hAnsi="ＭＳ 明朝"/>
                      <w:kern w:val="22"/>
                      <w:sz w:val="18"/>
                      <w:szCs w:val="18"/>
                      <w:u w:val="thick" w:color="FF0000"/>
                    </w:rPr>
                  </w:pPr>
                  <w:r w:rsidRPr="003F4881">
                    <w:rPr>
                      <w:rFonts w:hAnsi="ＭＳ 明朝" w:hint="eastAsia"/>
                      <w:kern w:val="22"/>
                      <w:sz w:val="18"/>
                      <w:szCs w:val="18"/>
                      <w:u w:val="thick" w:color="FF0000"/>
                    </w:rPr>
                    <w:t>「船積後期間」</w:t>
                  </w:r>
                </w:p>
              </w:tc>
            </w:tr>
            <w:tr w:rsidR="00C93EF7" w:rsidRPr="003F4881" w14:paraId="2D6A33E4" w14:textId="77777777">
              <w:trPr>
                <w:trHeight w:val="616"/>
              </w:trPr>
              <w:tc>
                <w:tcPr>
                  <w:tcW w:w="986" w:type="dxa"/>
                  <w:vMerge/>
                  <w:tcBorders>
                    <w:left w:val="single" w:sz="8" w:space="0" w:color="auto"/>
                    <w:right w:val="single" w:sz="8" w:space="0" w:color="auto"/>
                  </w:tcBorders>
                  <w:vAlign w:val="center"/>
                </w:tcPr>
                <w:p w14:paraId="19625909" w14:textId="77777777" w:rsidR="00C93EF7" w:rsidRPr="003F4881" w:rsidRDefault="00C93EF7" w:rsidP="00826E9B">
                  <w:pPr>
                    <w:spacing w:line="240" w:lineRule="auto"/>
                    <w:rPr>
                      <w:rFonts w:hAnsi="ＭＳ 明朝"/>
                      <w:kern w:val="22"/>
                      <w:sz w:val="18"/>
                      <w:szCs w:val="18"/>
                      <w:u w:val="thick" w:color="FF0000"/>
                    </w:rPr>
                  </w:pPr>
                </w:p>
              </w:tc>
              <w:tc>
                <w:tcPr>
                  <w:tcW w:w="986" w:type="dxa"/>
                  <w:vMerge/>
                  <w:tcBorders>
                    <w:left w:val="single" w:sz="8" w:space="0" w:color="auto"/>
                    <w:right w:val="single" w:sz="8" w:space="0" w:color="auto"/>
                  </w:tcBorders>
                  <w:vAlign w:val="center"/>
                </w:tcPr>
                <w:p w14:paraId="6CFE5E99" w14:textId="77777777" w:rsidR="00C93EF7" w:rsidRPr="003F4881" w:rsidRDefault="00C93EF7" w:rsidP="00826E9B">
                  <w:pPr>
                    <w:spacing w:line="240" w:lineRule="auto"/>
                    <w:rPr>
                      <w:rFonts w:hAnsi="ＭＳ 明朝"/>
                      <w:kern w:val="22"/>
                      <w:sz w:val="18"/>
                      <w:szCs w:val="18"/>
                      <w:u w:val="thick" w:color="FF0000"/>
                    </w:rPr>
                  </w:pPr>
                </w:p>
              </w:tc>
              <w:tc>
                <w:tcPr>
                  <w:tcW w:w="1693" w:type="dxa"/>
                  <w:vMerge w:val="restart"/>
                  <w:tcBorders>
                    <w:top w:val="single" w:sz="8" w:space="0" w:color="auto"/>
                    <w:left w:val="single" w:sz="8" w:space="0" w:color="auto"/>
                    <w:right w:val="single" w:sz="4" w:space="0" w:color="auto"/>
                  </w:tcBorders>
                  <w:vAlign w:val="center"/>
                </w:tcPr>
                <w:p w14:paraId="757FF37D" w14:textId="77777777" w:rsidR="00C93EF7" w:rsidRPr="003F4881" w:rsidRDefault="00C93EF7" w:rsidP="00826E9B">
                  <w:pPr>
                    <w:rPr>
                      <w:rFonts w:hAnsi="ＭＳ 明朝"/>
                      <w:dstrike/>
                      <w:color w:val="FF0000"/>
                      <w:sz w:val="18"/>
                      <w:szCs w:val="18"/>
                      <w:u w:val="thick" w:color="FF0000"/>
                    </w:rPr>
                  </w:pPr>
                  <w:r w:rsidRPr="003F4881">
                    <w:rPr>
                      <w:rFonts w:hAnsi="ＭＳ 明朝" w:hint="eastAsia"/>
                      <w:kern w:val="22"/>
                      <w:sz w:val="18"/>
                      <w:szCs w:val="18"/>
                      <w:u w:val="thick" w:color="FF0000"/>
                    </w:rPr>
                    <w:t>対価確認日を起算とする決済</w:t>
                  </w:r>
                  <w:r w:rsidRPr="003F4881">
                    <w:rPr>
                      <w:rFonts w:hAnsi="ＭＳ 明朝" w:hint="eastAsia"/>
                      <w:sz w:val="18"/>
                      <w:szCs w:val="18"/>
                      <w:u w:val="thick" w:color="FF0000"/>
                    </w:rPr>
                    <w:t>(注２)</w:t>
                  </w:r>
                  <w:r w:rsidRPr="003F4881">
                    <w:rPr>
                      <w:rFonts w:hAnsi="ＭＳ 明朝" w:hint="eastAsia"/>
                      <w:kern w:val="22"/>
                      <w:sz w:val="18"/>
                      <w:szCs w:val="18"/>
                      <w:u w:val="thick" w:color="FF0000"/>
                    </w:rPr>
                    <w:t>に係る部分</w:t>
                  </w:r>
                </w:p>
              </w:tc>
              <w:tc>
                <w:tcPr>
                  <w:tcW w:w="2118" w:type="dxa"/>
                  <w:gridSpan w:val="2"/>
                  <w:tcBorders>
                    <w:top w:val="single" w:sz="8" w:space="0" w:color="auto"/>
                    <w:left w:val="single" w:sz="4" w:space="0" w:color="auto"/>
                    <w:bottom w:val="single" w:sz="4" w:space="0" w:color="auto"/>
                    <w:right w:val="single" w:sz="8" w:space="0" w:color="auto"/>
                  </w:tcBorders>
                  <w:vAlign w:val="center"/>
                </w:tcPr>
                <w:p w14:paraId="48ACEF6E" w14:textId="77777777" w:rsidR="00C93EF7" w:rsidRPr="003F4881" w:rsidRDefault="00C93EF7" w:rsidP="00826E9B">
                  <w:pPr>
                    <w:rPr>
                      <w:rFonts w:hAnsi="ＭＳ 明朝"/>
                      <w:kern w:val="22"/>
                      <w:sz w:val="18"/>
                      <w:szCs w:val="18"/>
                      <w:u w:val="thick" w:color="FF0000"/>
                    </w:rPr>
                  </w:pPr>
                  <w:r w:rsidRPr="003F4881">
                    <w:rPr>
                      <w:rFonts w:hAnsi="ＭＳ 明朝" w:hint="eastAsia"/>
                      <w:kern w:val="22"/>
                      <w:sz w:val="18"/>
                      <w:szCs w:val="18"/>
                      <w:u w:val="thick" w:color="FF0000"/>
                    </w:rPr>
                    <w:t>対価確認日を起算としない決済に係る部分</w:t>
                  </w:r>
                </w:p>
              </w:tc>
            </w:tr>
            <w:tr w:rsidR="00C93EF7" w:rsidRPr="003F4881" w14:paraId="12D7AB47" w14:textId="77777777">
              <w:trPr>
                <w:trHeight w:val="615"/>
              </w:trPr>
              <w:tc>
                <w:tcPr>
                  <w:tcW w:w="986" w:type="dxa"/>
                  <w:vMerge/>
                  <w:tcBorders>
                    <w:left w:val="single" w:sz="8" w:space="0" w:color="auto"/>
                    <w:bottom w:val="single" w:sz="8" w:space="0" w:color="auto"/>
                    <w:right w:val="single" w:sz="8" w:space="0" w:color="auto"/>
                  </w:tcBorders>
                  <w:vAlign w:val="center"/>
                </w:tcPr>
                <w:p w14:paraId="5E557F01" w14:textId="77777777" w:rsidR="00C93EF7" w:rsidRPr="003F4881" w:rsidRDefault="00C93EF7" w:rsidP="00826E9B">
                  <w:pPr>
                    <w:spacing w:line="240" w:lineRule="auto"/>
                    <w:rPr>
                      <w:rFonts w:hAnsi="ＭＳ 明朝"/>
                      <w:kern w:val="22"/>
                      <w:sz w:val="18"/>
                      <w:szCs w:val="18"/>
                      <w:u w:val="thick" w:color="FF0000"/>
                    </w:rPr>
                  </w:pPr>
                </w:p>
              </w:tc>
              <w:tc>
                <w:tcPr>
                  <w:tcW w:w="986" w:type="dxa"/>
                  <w:vMerge/>
                  <w:tcBorders>
                    <w:left w:val="single" w:sz="8" w:space="0" w:color="auto"/>
                    <w:bottom w:val="single" w:sz="8" w:space="0" w:color="auto"/>
                    <w:right w:val="single" w:sz="8" w:space="0" w:color="auto"/>
                  </w:tcBorders>
                  <w:vAlign w:val="center"/>
                </w:tcPr>
                <w:p w14:paraId="10F626A7" w14:textId="77777777" w:rsidR="00C93EF7" w:rsidRPr="003F4881" w:rsidRDefault="00C93EF7" w:rsidP="00826E9B">
                  <w:pPr>
                    <w:spacing w:line="240" w:lineRule="auto"/>
                    <w:rPr>
                      <w:rFonts w:hAnsi="ＭＳ 明朝"/>
                      <w:kern w:val="22"/>
                      <w:sz w:val="18"/>
                      <w:szCs w:val="18"/>
                      <w:u w:val="thick" w:color="FF0000"/>
                    </w:rPr>
                  </w:pPr>
                </w:p>
              </w:tc>
              <w:tc>
                <w:tcPr>
                  <w:tcW w:w="1693" w:type="dxa"/>
                  <w:vMerge/>
                  <w:tcBorders>
                    <w:left w:val="single" w:sz="8" w:space="0" w:color="auto"/>
                    <w:bottom w:val="single" w:sz="8" w:space="0" w:color="auto"/>
                    <w:right w:val="single" w:sz="4" w:space="0" w:color="auto"/>
                  </w:tcBorders>
                  <w:vAlign w:val="center"/>
                </w:tcPr>
                <w:p w14:paraId="4E358D9D" w14:textId="77777777" w:rsidR="00C93EF7" w:rsidRPr="003F4881" w:rsidRDefault="00C93EF7" w:rsidP="00826E9B">
                  <w:pPr>
                    <w:rPr>
                      <w:rFonts w:hAnsi="ＭＳ 明朝"/>
                      <w:kern w:val="22"/>
                      <w:sz w:val="18"/>
                      <w:szCs w:val="18"/>
                      <w:u w:val="thick" w:color="FF0000"/>
                    </w:rPr>
                  </w:pPr>
                </w:p>
              </w:tc>
              <w:tc>
                <w:tcPr>
                  <w:tcW w:w="1130" w:type="dxa"/>
                  <w:tcBorders>
                    <w:top w:val="single" w:sz="4" w:space="0" w:color="auto"/>
                    <w:left w:val="single" w:sz="4" w:space="0" w:color="auto"/>
                    <w:bottom w:val="single" w:sz="8" w:space="0" w:color="auto"/>
                    <w:right w:val="single" w:sz="4" w:space="0" w:color="auto"/>
                  </w:tcBorders>
                  <w:vAlign w:val="center"/>
                </w:tcPr>
                <w:p w14:paraId="77869BAB" w14:textId="77777777" w:rsidR="00C93EF7" w:rsidRPr="003F4881" w:rsidRDefault="00C93EF7" w:rsidP="00826E9B">
                  <w:pPr>
                    <w:rPr>
                      <w:rFonts w:hAnsi="ＭＳ 明朝"/>
                      <w:kern w:val="22"/>
                      <w:sz w:val="18"/>
                      <w:szCs w:val="18"/>
                      <w:u w:val="thick" w:color="FF0000"/>
                    </w:rPr>
                  </w:pPr>
                  <w:r w:rsidRPr="003F4881">
                    <w:rPr>
                      <w:rFonts w:hAnsi="ＭＳ 明朝" w:hint="eastAsia"/>
                      <w:kern w:val="22"/>
                      <w:sz w:val="18"/>
                      <w:szCs w:val="18"/>
                      <w:u w:val="thick" w:color="FF0000"/>
                    </w:rPr>
                    <w:t>リテンション決済以外の決済に係る部分</w:t>
                  </w:r>
                </w:p>
              </w:tc>
              <w:tc>
                <w:tcPr>
                  <w:tcW w:w="988" w:type="dxa"/>
                  <w:tcBorders>
                    <w:top w:val="single" w:sz="4" w:space="0" w:color="auto"/>
                    <w:left w:val="single" w:sz="4" w:space="0" w:color="auto"/>
                    <w:bottom w:val="single" w:sz="8" w:space="0" w:color="auto"/>
                    <w:right w:val="single" w:sz="8" w:space="0" w:color="auto"/>
                  </w:tcBorders>
                  <w:vAlign w:val="center"/>
                </w:tcPr>
                <w:p w14:paraId="020EF4F2" w14:textId="77777777" w:rsidR="00C93EF7" w:rsidRPr="003F4881" w:rsidRDefault="00C93EF7" w:rsidP="00826E9B">
                  <w:pPr>
                    <w:spacing w:line="240" w:lineRule="auto"/>
                    <w:rPr>
                      <w:rFonts w:hAnsi="ＭＳ 明朝"/>
                      <w:kern w:val="22"/>
                      <w:sz w:val="18"/>
                      <w:szCs w:val="18"/>
                      <w:u w:val="thick" w:color="FF0000"/>
                    </w:rPr>
                  </w:pPr>
                  <w:r w:rsidRPr="003F4881">
                    <w:rPr>
                      <w:rFonts w:hAnsi="ＭＳ 明朝" w:hint="eastAsia"/>
                      <w:kern w:val="22"/>
                      <w:sz w:val="18"/>
                      <w:szCs w:val="18"/>
                      <w:u w:val="thick" w:color="FF0000"/>
                    </w:rPr>
                    <w:t>リテンション決済に係る部分</w:t>
                  </w:r>
                </w:p>
              </w:tc>
            </w:tr>
            <w:tr w:rsidR="00C93EF7" w:rsidRPr="003F4881" w14:paraId="7C27DC1C" w14:textId="77777777">
              <w:trPr>
                <w:trHeight w:val="162"/>
              </w:trPr>
              <w:tc>
                <w:tcPr>
                  <w:tcW w:w="986" w:type="dxa"/>
                  <w:tcBorders>
                    <w:top w:val="single" w:sz="8" w:space="0" w:color="auto"/>
                    <w:left w:val="single" w:sz="8" w:space="0" w:color="auto"/>
                    <w:bottom w:val="single" w:sz="8" w:space="0" w:color="auto"/>
                    <w:right w:val="single" w:sz="8" w:space="0" w:color="auto"/>
                  </w:tcBorders>
                  <w:vAlign w:val="center"/>
                </w:tcPr>
                <w:p w14:paraId="76D28195" w14:textId="77777777" w:rsidR="00C93EF7" w:rsidRPr="003F4881" w:rsidRDefault="00C93EF7" w:rsidP="00826E9B">
                  <w:pPr>
                    <w:spacing w:line="240" w:lineRule="auto"/>
                    <w:rPr>
                      <w:rFonts w:hAnsi="ＭＳ 明朝"/>
                      <w:kern w:val="22"/>
                      <w:sz w:val="18"/>
                      <w:szCs w:val="18"/>
                      <w:u w:val="thick" w:color="FF0000"/>
                    </w:rPr>
                  </w:pPr>
                  <w:r w:rsidRPr="003F4881">
                    <w:rPr>
                      <w:rFonts w:hAnsi="ＭＳ 明朝" w:hint="eastAsia"/>
                      <w:kern w:val="22"/>
                      <w:sz w:val="18"/>
                      <w:szCs w:val="18"/>
                      <w:u w:val="thick" w:color="FF0000"/>
                    </w:rPr>
                    <w:t>代金等のすべてが</w:t>
                  </w:r>
                  <w:r w:rsidRPr="003F4881">
                    <w:rPr>
                      <w:rFonts w:hAnsi="ＭＳ 明朝" w:hint="eastAsia"/>
                      <w:sz w:val="18"/>
                      <w:szCs w:val="18"/>
                      <w:u w:val="thick" w:color="FF0000"/>
                    </w:rPr>
                    <w:t>スケジュールペイメント(注１)</w:t>
                  </w:r>
                  <w:r w:rsidRPr="003F4881">
                    <w:rPr>
                      <w:rFonts w:hAnsi="ＭＳ 明朝" w:hint="eastAsia"/>
                      <w:kern w:val="22"/>
                      <w:sz w:val="18"/>
                      <w:szCs w:val="18"/>
                      <w:u w:val="thick" w:color="FF0000"/>
                    </w:rPr>
                    <w:t>により決済される輸出契</w:t>
                  </w:r>
                  <w:r w:rsidRPr="003F4881">
                    <w:rPr>
                      <w:rFonts w:hAnsi="ＭＳ 明朝" w:hint="eastAsia"/>
                      <w:kern w:val="22"/>
                      <w:sz w:val="18"/>
                      <w:szCs w:val="18"/>
                      <w:u w:val="thick" w:color="FF0000"/>
                    </w:rPr>
                    <w:lastRenderedPageBreak/>
                    <w:t>約等</w:t>
                  </w:r>
                </w:p>
              </w:tc>
              <w:tc>
                <w:tcPr>
                  <w:tcW w:w="986" w:type="dxa"/>
                  <w:tcBorders>
                    <w:top w:val="single" w:sz="8" w:space="0" w:color="auto"/>
                    <w:left w:val="single" w:sz="8" w:space="0" w:color="auto"/>
                    <w:bottom w:val="single" w:sz="8" w:space="0" w:color="auto"/>
                    <w:right w:val="single" w:sz="8" w:space="0" w:color="auto"/>
                  </w:tcBorders>
                  <w:vAlign w:val="center"/>
                </w:tcPr>
                <w:p w14:paraId="04C22A38" w14:textId="77777777" w:rsidR="00C93EF7" w:rsidRPr="003F4881" w:rsidRDefault="00C93EF7" w:rsidP="00826E9B">
                  <w:pPr>
                    <w:spacing w:line="240" w:lineRule="auto"/>
                    <w:rPr>
                      <w:rFonts w:hAnsi="ＭＳ 明朝"/>
                      <w:kern w:val="22"/>
                      <w:sz w:val="18"/>
                      <w:szCs w:val="18"/>
                      <w:u w:val="thick" w:color="FF0000"/>
                    </w:rPr>
                  </w:pPr>
                  <w:r w:rsidRPr="003F4881">
                    <w:rPr>
                      <w:rFonts w:hAnsi="ＭＳ 明朝" w:hint="eastAsia"/>
                      <w:kern w:val="22"/>
                      <w:sz w:val="18"/>
                      <w:szCs w:val="18"/>
                      <w:u w:val="thick" w:color="FF0000"/>
                    </w:rPr>
                    <w:lastRenderedPageBreak/>
                    <w:t>保険契約締結日から技術提供開始日から技術提供終了日までの期間の中</w:t>
                  </w:r>
                  <w:r w:rsidRPr="003F4881">
                    <w:rPr>
                      <w:rFonts w:hAnsi="ＭＳ 明朝" w:hint="eastAsia"/>
                      <w:kern w:val="22"/>
                      <w:sz w:val="18"/>
                      <w:szCs w:val="18"/>
                      <w:u w:val="thick" w:color="FF0000"/>
                    </w:rPr>
                    <w:lastRenderedPageBreak/>
                    <w:t>間日まで</w:t>
                  </w:r>
                </w:p>
              </w:tc>
              <w:tc>
                <w:tcPr>
                  <w:tcW w:w="1693" w:type="dxa"/>
                  <w:tcBorders>
                    <w:top w:val="single" w:sz="8" w:space="0" w:color="auto"/>
                    <w:left w:val="single" w:sz="8" w:space="0" w:color="auto"/>
                    <w:bottom w:val="single" w:sz="8" w:space="0" w:color="auto"/>
                    <w:right w:val="single" w:sz="4" w:space="0" w:color="auto"/>
                  </w:tcBorders>
                  <w:vAlign w:val="center"/>
                </w:tcPr>
                <w:p w14:paraId="27DA47D7" w14:textId="77777777" w:rsidR="00C93EF7" w:rsidRPr="003F4881" w:rsidRDefault="00C93EF7" w:rsidP="00826E9B">
                  <w:pPr>
                    <w:spacing w:line="240" w:lineRule="auto"/>
                    <w:jc w:val="center"/>
                    <w:rPr>
                      <w:rFonts w:hAnsi="ＭＳ 明朝"/>
                      <w:w w:val="200"/>
                      <w:kern w:val="22"/>
                      <w:sz w:val="18"/>
                      <w:szCs w:val="18"/>
                      <w:u w:val="thick" w:color="FF0000"/>
                    </w:rPr>
                  </w:pPr>
                  <w:r w:rsidRPr="003F4881">
                    <w:rPr>
                      <w:rFonts w:hAnsi="ＭＳ 明朝" w:hint="eastAsia"/>
                      <w:w w:val="200"/>
                      <w:kern w:val="22"/>
                      <w:sz w:val="18"/>
                      <w:szCs w:val="18"/>
                      <w:u w:val="thick" w:color="FF0000"/>
                    </w:rPr>
                    <w:lastRenderedPageBreak/>
                    <w:t>－</w:t>
                  </w:r>
                </w:p>
              </w:tc>
              <w:tc>
                <w:tcPr>
                  <w:tcW w:w="1130" w:type="dxa"/>
                  <w:tcBorders>
                    <w:top w:val="single" w:sz="8" w:space="0" w:color="auto"/>
                    <w:left w:val="single" w:sz="4" w:space="0" w:color="auto"/>
                    <w:bottom w:val="single" w:sz="8" w:space="0" w:color="auto"/>
                    <w:right w:val="single" w:sz="4" w:space="0" w:color="auto"/>
                  </w:tcBorders>
                  <w:vAlign w:val="center"/>
                </w:tcPr>
                <w:p w14:paraId="7C02BDFF" w14:textId="77777777" w:rsidR="00C93EF7" w:rsidRPr="003F4881" w:rsidRDefault="00C93EF7" w:rsidP="00826E9B">
                  <w:pPr>
                    <w:spacing w:line="240" w:lineRule="auto"/>
                    <w:jc w:val="left"/>
                    <w:rPr>
                      <w:rFonts w:hAnsi="ＭＳ 明朝"/>
                      <w:kern w:val="22"/>
                      <w:sz w:val="18"/>
                      <w:szCs w:val="18"/>
                      <w:u w:val="thick" w:color="FF0000"/>
                    </w:rPr>
                  </w:pPr>
                  <w:r w:rsidRPr="003F4881">
                    <w:rPr>
                      <w:rFonts w:hAnsi="ＭＳ 明朝" w:hint="eastAsia"/>
                      <w:kern w:val="22"/>
                      <w:sz w:val="18"/>
                      <w:szCs w:val="18"/>
                      <w:u w:val="thick" w:color="FF0000"/>
                    </w:rPr>
                    <w:t>「保険契約締結日から起算した対価の確認日までの期間」の終了日から決済期日まで</w:t>
                  </w:r>
                </w:p>
              </w:tc>
              <w:tc>
                <w:tcPr>
                  <w:tcW w:w="988" w:type="dxa"/>
                  <w:tcBorders>
                    <w:top w:val="single" w:sz="8" w:space="0" w:color="auto"/>
                    <w:left w:val="single" w:sz="4" w:space="0" w:color="auto"/>
                    <w:bottom w:val="single" w:sz="8" w:space="0" w:color="auto"/>
                    <w:right w:val="single" w:sz="8" w:space="0" w:color="auto"/>
                  </w:tcBorders>
                  <w:vAlign w:val="center"/>
                </w:tcPr>
                <w:p w14:paraId="103FD700" w14:textId="77777777" w:rsidR="00C93EF7" w:rsidRPr="003F4881" w:rsidRDefault="00C93EF7" w:rsidP="00826E9B">
                  <w:pPr>
                    <w:spacing w:line="240" w:lineRule="auto"/>
                    <w:jc w:val="center"/>
                    <w:rPr>
                      <w:rFonts w:hAnsi="ＭＳ 明朝"/>
                      <w:w w:val="200"/>
                      <w:kern w:val="22"/>
                      <w:sz w:val="18"/>
                      <w:szCs w:val="18"/>
                      <w:u w:val="thick" w:color="FF0000"/>
                    </w:rPr>
                  </w:pPr>
                  <w:r w:rsidRPr="003F4881">
                    <w:rPr>
                      <w:rFonts w:hAnsi="ＭＳ 明朝" w:hint="eastAsia"/>
                      <w:w w:val="200"/>
                      <w:kern w:val="22"/>
                      <w:sz w:val="18"/>
                      <w:szCs w:val="18"/>
                      <w:u w:val="thick" w:color="FF0000"/>
                    </w:rPr>
                    <w:t>－</w:t>
                  </w:r>
                </w:p>
              </w:tc>
            </w:tr>
            <w:tr w:rsidR="00C93EF7" w:rsidRPr="003F4881" w14:paraId="219BEE46" w14:textId="77777777">
              <w:trPr>
                <w:trHeight w:val="3138"/>
              </w:trPr>
              <w:tc>
                <w:tcPr>
                  <w:tcW w:w="986" w:type="dxa"/>
                  <w:tcBorders>
                    <w:top w:val="single" w:sz="8" w:space="0" w:color="auto"/>
                    <w:left w:val="single" w:sz="8" w:space="0" w:color="auto"/>
                    <w:bottom w:val="single" w:sz="8" w:space="0" w:color="auto"/>
                    <w:right w:val="single" w:sz="8" w:space="0" w:color="auto"/>
                  </w:tcBorders>
                  <w:vAlign w:val="center"/>
                </w:tcPr>
                <w:p w14:paraId="20341875" w14:textId="77777777" w:rsidR="00C93EF7" w:rsidRPr="003F4881" w:rsidRDefault="00C93EF7" w:rsidP="00826E9B">
                  <w:pPr>
                    <w:rPr>
                      <w:rFonts w:hAnsi="ＭＳ 明朝"/>
                      <w:dstrike/>
                      <w:color w:val="FF0000"/>
                      <w:sz w:val="18"/>
                      <w:szCs w:val="18"/>
                      <w:u w:val="thick" w:color="FF0000"/>
                    </w:rPr>
                  </w:pPr>
                  <w:r w:rsidRPr="003F4881">
                    <w:rPr>
                      <w:rFonts w:hAnsi="ＭＳ 明朝" w:hint="eastAsia"/>
                      <w:kern w:val="22"/>
                      <w:sz w:val="18"/>
                      <w:szCs w:val="18"/>
                      <w:u w:val="thick" w:color="FF0000"/>
                    </w:rPr>
                    <w:t>上記以外の輸出契約等</w:t>
                  </w:r>
                </w:p>
              </w:tc>
              <w:tc>
                <w:tcPr>
                  <w:tcW w:w="986" w:type="dxa"/>
                  <w:tcBorders>
                    <w:top w:val="single" w:sz="8" w:space="0" w:color="auto"/>
                    <w:left w:val="single" w:sz="8" w:space="0" w:color="auto"/>
                    <w:bottom w:val="single" w:sz="8" w:space="0" w:color="auto"/>
                    <w:right w:val="single" w:sz="8" w:space="0" w:color="auto"/>
                  </w:tcBorders>
                  <w:vAlign w:val="center"/>
                </w:tcPr>
                <w:p w14:paraId="099B04C4" w14:textId="77777777" w:rsidR="00C93EF7" w:rsidRPr="003F4881" w:rsidRDefault="00C93EF7" w:rsidP="00826E9B">
                  <w:pPr>
                    <w:rPr>
                      <w:rFonts w:hAnsi="ＭＳ 明朝"/>
                      <w:kern w:val="22"/>
                      <w:sz w:val="18"/>
                      <w:szCs w:val="18"/>
                      <w:u w:val="thick" w:color="FF0000"/>
                    </w:rPr>
                  </w:pPr>
                  <w:r w:rsidRPr="003F4881">
                    <w:rPr>
                      <w:rFonts w:hAnsi="ＭＳ 明朝" w:hint="eastAsia"/>
                      <w:kern w:val="22"/>
                      <w:sz w:val="18"/>
                      <w:szCs w:val="18"/>
                      <w:u w:val="thick" w:color="FF0000"/>
                    </w:rPr>
                    <w:t>保険契約締結日から第１回対価確認日から最終対価確認日までの期間の中間日まで</w:t>
                  </w:r>
                </w:p>
              </w:tc>
              <w:tc>
                <w:tcPr>
                  <w:tcW w:w="1693" w:type="dxa"/>
                  <w:tcBorders>
                    <w:top w:val="single" w:sz="8" w:space="0" w:color="auto"/>
                    <w:left w:val="single" w:sz="8" w:space="0" w:color="auto"/>
                    <w:bottom w:val="single" w:sz="8" w:space="0" w:color="auto"/>
                    <w:right w:val="single" w:sz="4" w:space="0" w:color="auto"/>
                  </w:tcBorders>
                  <w:shd w:val="clear" w:color="auto" w:fill="auto"/>
                  <w:vAlign w:val="center"/>
                </w:tcPr>
                <w:p w14:paraId="1B1298E4" w14:textId="77777777" w:rsidR="00C93EF7" w:rsidRPr="003F4881" w:rsidRDefault="00C93EF7" w:rsidP="00826E9B">
                  <w:pPr>
                    <w:spacing w:line="240" w:lineRule="auto"/>
                    <w:rPr>
                      <w:rFonts w:hAnsi="ＭＳ 明朝"/>
                      <w:kern w:val="22"/>
                      <w:sz w:val="18"/>
                      <w:szCs w:val="18"/>
                      <w:u w:val="thick" w:color="FF0000"/>
                    </w:rPr>
                  </w:pPr>
                  <w:r w:rsidRPr="003F4881">
                    <w:rPr>
                      <w:rFonts w:hAnsi="ＭＳ 明朝" w:hint="eastAsia"/>
                      <w:kern w:val="22"/>
                      <w:sz w:val="18"/>
                      <w:szCs w:val="18"/>
                      <w:u w:val="thick" w:color="FF0000"/>
                    </w:rPr>
                    <w:t>ユーザンス期間（</w:t>
                  </w:r>
                  <w:r w:rsidRPr="003F4881">
                    <w:rPr>
                      <w:rFonts w:hAnsi="ＭＳ 明朝" w:hint="eastAsia"/>
                      <w:sz w:val="18"/>
                      <w:szCs w:val="18"/>
                      <w:u w:val="thick" w:color="FF0000"/>
                    </w:rPr>
                    <w:t>一の確認対価</w:t>
                  </w:r>
                  <w:r w:rsidRPr="003F4881">
                    <w:rPr>
                      <w:rFonts w:hAnsi="ＭＳ 明朝" w:hint="eastAsia"/>
                      <w:kern w:val="22"/>
                      <w:sz w:val="18"/>
                      <w:szCs w:val="18"/>
                      <w:u w:val="thick" w:color="FF0000"/>
                    </w:rPr>
                    <w:t>に係るユーザンス期間が二以上の場合にあっては、中間ユーザンス期間。この欄において同じ。）。ただし、すべての</w:t>
                  </w:r>
                  <w:r w:rsidRPr="003F4881">
                    <w:rPr>
                      <w:rFonts w:hAnsi="ＭＳ 明朝" w:hint="eastAsia"/>
                      <w:sz w:val="18"/>
                      <w:szCs w:val="18"/>
                      <w:u w:val="thick" w:color="FF0000"/>
                    </w:rPr>
                    <w:t>確認対価</w:t>
                  </w:r>
                  <w:r w:rsidRPr="003F4881">
                    <w:rPr>
                      <w:rFonts w:hAnsi="ＭＳ 明朝" w:hint="eastAsia"/>
                      <w:kern w:val="22"/>
                      <w:sz w:val="18"/>
                      <w:szCs w:val="18"/>
                      <w:u w:val="thick" w:color="FF0000"/>
                    </w:rPr>
                    <w:t>に係るユーザンス期間が同一でない場合にあっては、ユーザンス期間のうち最も長いものとする。</w:t>
                  </w:r>
                </w:p>
              </w:tc>
              <w:tc>
                <w:tcPr>
                  <w:tcW w:w="1130" w:type="dxa"/>
                  <w:tcBorders>
                    <w:top w:val="single" w:sz="8" w:space="0" w:color="auto"/>
                    <w:left w:val="single" w:sz="4" w:space="0" w:color="auto"/>
                    <w:bottom w:val="single" w:sz="8" w:space="0" w:color="auto"/>
                    <w:right w:val="single" w:sz="4" w:space="0" w:color="auto"/>
                  </w:tcBorders>
                  <w:shd w:val="clear" w:color="auto" w:fill="auto"/>
                  <w:vAlign w:val="center"/>
                </w:tcPr>
                <w:p w14:paraId="33801375" w14:textId="77777777" w:rsidR="00C93EF7" w:rsidRPr="003F4881" w:rsidRDefault="00C93EF7" w:rsidP="00826E9B">
                  <w:pPr>
                    <w:tabs>
                      <w:tab w:val="left" w:pos="-13275"/>
                    </w:tabs>
                    <w:jc w:val="left"/>
                    <w:rPr>
                      <w:rFonts w:hAnsi="ＭＳ 明朝"/>
                      <w:kern w:val="22"/>
                      <w:sz w:val="18"/>
                      <w:szCs w:val="18"/>
                      <w:u w:val="thick" w:color="FF0000"/>
                    </w:rPr>
                  </w:pPr>
                  <w:r w:rsidRPr="003F4881">
                    <w:rPr>
                      <w:rFonts w:hAnsi="ＭＳ 明朝" w:hint="eastAsia"/>
                      <w:kern w:val="22"/>
                      <w:sz w:val="18"/>
                      <w:szCs w:val="18"/>
                      <w:u w:val="thick" w:color="FF0000"/>
                    </w:rPr>
                    <w:t>「保険契約締結日から起算した対価の確認日までの期間」の終了日から決済期日まで</w:t>
                  </w:r>
                </w:p>
              </w:tc>
              <w:tc>
                <w:tcPr>
                  <w:tcW w:w="988" w:type="dxa"/>
                  <w:tcBorders>
                    <w:top w:val="single" w:sz="8" w:space="0" w:color="auto"/>
                    <w:left w:val="single" w:sz="4" w:space="0" w:color="auto"/>
                    <w:bottom w:val="single" w:sz="8" w:space="0" w:color="auto"/>
                    <w:right w:val="single" w:sz="8" w:space="0" w:color="auto"/>
                  </w:tcBorders>
                  <w:shd w:val="clear" w:color="auto" w:fill="auto"/>
                  <w:vAlign w:val="center"/>
                </w:tcPr>
                <w:p w14:paraId="537744EC" w14:textId="77777777" w:rsidR="00C93EF7" w:rsidRPr="003F4881" w:rsidRDefault="00C93EF7" w:rsidP="00826E9B">
                  <w:pPr>
                    <w:tabs>
                      <w:tab w:val="left" w:pos="-13275"/>
                    </w:tabs>
                    <w:spacing w:line="240" w:lineRule="auto"/>
                    <w:jc w:val="left"/>
                    <w:rPr>
                      <w:rFonts w:hAnsi="ＭＳ 明朝"/>
                      <w:kern w:val="22"/>
                      <w:sz w:val="18"/>
                      <w:szCs w:val="18"/>
                      <w:u w:val="thick" w:color="FF0000"/>
                    </w:rPr>
                  </w:pPr>
                  <w:r w:rsidRPr="003F4881">
                    <w:rPr>
                      <w:rFonts w:hAnsi="ＭＳ 明朝" w:hint="eastAsia"/>
                      <w:kern w:val="22"/>
                      <w:sz w:val="18"/>
                      <w:szCs w:val="18"/>
                      <w:u w:val="thick" w:color="FF0000"/>
                    </w:rPr>
                    <w:t>「保険契約締結日から起算した対価の確認日までの期間」の終了日からリテンション決済期日まで</w:t>
                  </w:r>
                </w:p>
              </w:tc>
            </w:tr>
          </w:tbl>
          <w:p w14:paraId="7610B36A" w14:textId="77777777" w:rsidR="00C93EF7" w:rsidRPr="00B93ACB" w:rsidRDefault="00C93EF7" w:rsidP="00B93ACB">
            <w:pPr>
              <w:ind w:leftChars="200" w:left="722" w:hangingChars="200" w:hanging="361"/>
              <w:rPr>
                <w:rFonts w:hAnsi="ＭＳ ゴシック" w:cs="ＭＳ 明朝"/>
                <w:u w:val="thick" w:color="FF0000"/>
              </w:rPr>
            </w:pPr>
            <w:r w:rsidRPr="00B93ACB">
              <w:rPr>
                <w:rFonts w:hAnsi="ＭＳ ゴシック" w:hint="eastAsia"/>
                <w:u w:val="thick" w:color="FF0000"/>
              </w:rPr>
              <w:t xml:space="preserve">(注１)　</w:t>
            </w:r>
            <w:r w:rsidRPr="00B93ACB">
              <w:rPr>
                <w:rFonts w:hAnsi="ＭＳ ゴシック" w:cs="ＭＳ 明朝" w:hint="eastAsia"/>
                <w:u w:val="thick" w:color="FF0000"/>
              </w:rPr>
              <w:t>スケジュールペイメントとは、２年未満案件におけるリテンション</w:t>
            </w:r>
            <w:r w:rsidRPr="00B93ACB">
              <w:rPr>
                <w:rFonts w:hAnsi="ＭＳ ゴシック" w:hint="eastAsia"/>
                <w:u w:val="thick" w:color="FF0000"/>
              </w:rPr>
              <w:t>決済</w:t>
            </w:r>
            <w:r w:rsidRPr="00B93ACB">
              <w:rPr>
                <w:rFonts w:hAnsi="ＭＳ ゴシック" w:cs="ＭＳ 明朝" w:hint="eastAsia"/>
                <w:u w:val="thick" w:color="FF0000"/>
              </w:rPr>
              <w:t>以外の部分に係る決済が、技術</w:t>
            </w:r>
            <w:r w:rsidRPr="00B93ACB">
              <w:rPr>
                <w:rFonts w:hAnsi="ＭＳ ゴシック" w:cs="ＭＳ ゴシック" w:hint="eastAsia"/>
                <w:u w:val="thick" w:color="FF0000"/>
              </w:rPr>
              <w:t>の提供又はこれに伴う労務の提供（以下「技術等の提供」という。）の時期及びその金額にかかわらず、</w:t>
            </w:r>
            <w:r w:rsidRPr="00B93ACB">
              <w:rPr>
                <w:rFonts w:hAnsi="ＭＳ ゴシック" w:cs="ＭＳ 明朝" w:hint="eastAsia"/>
                <w:u w:val="thick" w:color="FF0000"/>
              </w:rPr>
              <w:t>当該輸出契約等の締結時において</w:t>
            </w:r>
            <w:r w:rsidRPr="00B93ACB">
              <w:rPr>
                <w:rFonts w:hAnsi="ＭＳ ゴシック" w:cs="ＭＳ ゴシック" w:hint="eastAsia"/>
                <w:u w:val="thick" w:color="FF0000"/>
              </w:rPr>
              <w:t>予め定められた期日に予め定められた金額を支払う</w:t>
            </w:r>
            <w:r w:rsidRPr="00B93ACB">
              <w:rPr>
                <w:rFonts w:hAnsi="ＭＳ ゴシック" w:cs="ＭＳ 明朝" w:hint="eastAsia"/>
                <w:u w:val="thick" w:color="FF0000"/>
              </w:rPr>
              <w:t>決済方法をいう。</w:t>
            </w:r>
          </w:p>
          <w:p w14:paraId="79BFEE5A" w14:textId="77777777" w:rsidR="00C93EF7" w:rsidRPr="00B93ACB" w:rsidRDefault="00C93EF7" w:rsidP="00B93ACB">
            <w:pPr>
              <w:ind w:leftChars="200" w:left="722" w:hangingChars="200" w:hanging="361"/>
              <w:rPr>
                <w:rFonts w:hAnsi="ＭＳ ゴシック"/>
                <w:u w:val="thick" w:color="FF0000"/>
              </w:rPr>
            </w:pPr>
            <w:r w:rsidRPr="00B93ACB">
              <w:rPr>
                <w:rFonts w:hAnsi="ＭＳ ゴシック" w:hint="eastAsia"/>
                <w:kern w:val="22"/>
                <w:u w:val="thick" w:color="FF0000"/>
              </w:rPr>
              <w:t>(注２)　対価確認日を起算とする決済には、出来高払、対価確認後定期払等のほか、対価確認日をマイルストーンとするマイルストーンペイメント、</w:t>
            </w:r>
            <w:r w:rsidRPr="00B93ACB">
              <w:rPr>
                <w:rFonts w:hAnsi="ＭＳ ゴシック" w:hint="eastAsia"/>
                <w:u w:val="thick" w:color="FF0000"/>
              </w:rPr>
              <w:t>一定期間内に行われた確認対価に係る代金等の決済予定日が当該一定期間の末日又は当該末日からの経過日を起算として定められる決済（プログレスペイメント）を含むものとする。</w:t>
            </w:r>
          </w:p>
          <w:p w14:paraId="5327F4D8" w14:textId="77777777" w:rsidR="00C93EF7" w:rsidRPr="00372535" w:rsidRDefault="00C93EF7" w:rsidP="00B93ACB">
            <w:pPr>
              <w:ind w:left="180" w:hangingChars="100" w:hanging="180"/>
              <w:rPr>
                <w:rFonts w:hAnsi="ＭＳ ゴシック"/>
                <w:u w:val="thick" w:color="FF0000"/>
              </w:rPr>
            </w:pPr>
            <w:r w:rsidRPr="00372535">
              <w:rPr>
                <w:rFonts w:hAnsi="ＭＳ ゴシック" w:hint="eastAsia"/>
                <w:u w:val="thick" w:color="FF0000"/>
              </w:rPr>
              <w:t>２　２年以上案件に係る「船積前期間」及び「保険契約締結日から起算した対価の確認日までの期間」は、２年以上決済部分にあっては保険契約締結日から期間ＭＳ日（保険料率等規程のⅡ［１］５(1)②注４に規定するものをいう。以下同じ。）までとし、２年未満決済部分にあっては前項第１号の表中「船前ＭＳ適用案件」の欄及び同項第２号の表中「上記以外の輸出契約等」の欄の規定を準用する。</w:t>
            </w:r>
          </w:p>
          <w:p w14:paraId="3EE8EFF0" w14:textId="77777777" w:rsidR="00C93EF7" w:rsidRDefault="00C93EF7" w:rsidP="00B93ACB">
            <w:pPr>
              <w:ind w:left="180" w:hangingChars="100" w:hanging="180"/>
              <w:rPr>
                <w:rFonts w:hAnsi="ＭＳ ゴシック"/>
                <w:u w:val="thick" w:color="FF0000"/>
              </w:rPr>
            </w:pPr>
            <w:r>
              <w:rPr>
                <w:rFonts w:hAnsi="ＭＳ ゴシック" w:hint="eastAsia"/>
                <w:u w:val="thick" w:color="FF0000"/>
              </w:rPr>
              <w:t>３　非延払部分に係る「</w:t>
            </w:r>
            <w:r w:rsidRPr="00372535">
              <w:rPr>
                <w:rFonts w:hAnsi="ＭＳ ゴシック" w:hint="eastAsia"/>
                <w:u w:val="thick" w:color="FF0000"/>
              </w:rPr>
              <w:t>船積後期間」は、第１項第１号の表中「船前ＭＳ適用案件」の欄及び同項第２号の表中「上記以外の輸出契約等」の欄の規定を準用する。この場合、２年以上決済部分にあっては同項第１号の表の「船積前期間」の欄を「保険契約締結日か</w:t>
            </w:r>
            <w:r w:rsidRPr="00372535">
              <w:rPr>
                <w:rFonts w:hAnsi="ＭＳ ゴシック" w:hint="eastAsia"/>
                <w:u w:val="thick" w:color="FF0000"/>
              </w:rPr>
              <w:lastRenderedPageBreak/>
              <w:t>ら期間ＭＳ日まで」と読み替え、同項第２号の表中「最終対価確認日」とあるのは「起算</w:t>
            </w:r>
            <w:r>
              <w:rPr>
                <w:rFonts w:hAnsi="ＭＳ ゴシック" w:hint="eastAsia"/>
                <w:u w:val="thick" w:color="FF0000"/>
              </w:rPr>
              <w:t>点」と読み替えるものとする。</w:t>
            </w:r>
          </w:p>
          <w:p w14:paraId="0949B27E" w14:textId="77777777" w:rsidR="00C93EF7" w:rsidRPr="00B93ACB" w:rsidRDefault="00C93EF7" w:rsidP="00B93ACB">
            <w:pPr>
              <w:ind w:left="180" w:hangingChars="100" w:hanging="180"/>
              <w:rPr>
                <w:rFonts w:hAnsi="ＭＳ ゴシック"/>
              </w:rPr>
            </w:pPr>
            <w:r>
              <w:rPr>
                <w:rFonts w:hAnsi="ＭＳ ゴシック" w:hint="eastAsia"/>
                <w:u w:val="thick" w:color="FF0000"/>
              </w:rPr>
              <w:t>４</w:t>
            </w:r>
            <w:r w:rsidRPr="00B93ACB">
              <w:rPr>
                <w:rFonts w:hAnsi="ＭＳ ゴシック" w:hint="eastAsia"/>
                <w:u w:val="thick" w:color="FF0000"/>
              </w:rPr>
              <w:t xml:space="preserve">　保険料率等規程のⅡ［１］１(2)②(ⅱ)並びに２(2)②(ⅲ)に規定する算式中で用いる場合において、「船積前期間」、「保険契約締結日から起算した対価の確認日までの期間」及び「船積後期間」が１日未満となるときは、当該期間の日数を１日とする。</w:t>
            </w:r>
          </w:p>
          <w:p w14:paraId="6B513941" w14:textId="77777777" w:rsidR="00C93EF7" w:rsidRPr="00B93ACB" w:rsidRDefault="00C93EF7" w:rsidP="00E63817">
            <w:pPr>
              <w:ind w:leftChars="93" w:left="451" w:hanging="283"/>
              <w:rPr>
                <w:rFonts w:hAnsi="ＭＳ ゴシック"/>
              </w:rPr>
            </w:pPr>
          </w:p>
          <w:p w14:paraId="260E5645" w14:textId="77777777" w:rsidR="00C93EF7" w:rsidRPr="00B93ACB" w:rsidRDefault="00C93EF7" w:rsidP="00E63817">
            <w:pPr>
              <w:ind w:leftChars="93" w:left="451" w:hanging="283"/>
              <w:rPr>
                <w:rFonts w:hAnsi="ＭＳ ゴシック"/>
              </w:rPr>
            </w:pPr>
          </w:p>
          <w:p w14:paraId="0F105F06" w14:textId="77777777" w:rsidR="00C93EF7" w:rsidRPr="00B93ACB" w:rsidRDefault="00C93EF7" w:rsidP="00E63817">
            <w:pPr>
              <w:ind w:leftChars="93" w:left="451" w:hanging="283"/>
              <w:rPr>
                <w:rFonts w:hAnsi="ＭＳ ゴシック"/>
              </w:rPr>
            </w:pPr>
          </w:p>
          <w:p w14:paraId="021A2760" w14:textId="77777777" w:rsidR="00C93EF7" w:rsidRDefault="00C93EF7" w:rsidP="00B93ACB">
            <w:pPr>
              <w:rPr>
                <w:rFonts w:hAnsi="ＭＳ ゴシック"/>
                <w:u w:val="thick" w:color="FF0000"/>
              </w:rPr>
            </w:pPr>
          </w:p>
          <w:p w14:paraId="40653836" w14:textId="77777777" w:rsidR="00C93EF7" w:rsidRDefault="00C93EF7" w:rsidP="00B93ACB">
            <w:pPr>
              <w:rPr>
                <w:rFonts w:hAnsi="ＭＳ ゴシック"/>
                <w:u w:val="thick" w:color="FF0000"/>
              </w:rPr>
            </w:pPr>
          </w:p>
          <w:p w14:paraId="062A3B27" w14:textId="77777777" w:rsidR="00C93EF7" w:rsidRDefault="00C93EF7" w:rsidP="00B93ACB">
            <w:pPr>
              <w:rPr>
                <w:rFonts w:hAnsi="ＭＳ ゴシック"/>
                <w:u w:val="thick" w:color="FF0000"/>
              </w:rPr>
            </w:pPr>
          </w:p>
          <w:p w14:paraId="1D2BEEE2" w14:textId="77777777" w:rsidR="00C93EF7" w:rsidRDefault="00C93EF7" w:rsidP="00B93ACB">
            <w:pPr>
              <w:rPr>
                <w:rFonts w:hAnsi="ＭＳ ゴシック"/>
                <w:u w:val="thick" w:color="FF0000"/>
              </w:rPr>
            </w:pPr>
          </w:p>
          <w:p w14:paraId="397811EB" w14:textId="77777777" w:rsidR="00C93EF7" w:rsidRDefault="00C93EF7" w:rsidP="00B93ACB">
            <w:pPr>
              <w:rPr>
                <w:rFonts w:hAnsi="ＭＳ ゴシック"/>
                <w:u w:val="thick" w:color="FF0000"/>
              </w:rPr>
            </w:pPr>
          </w:p>
          <w:p w14:paraId="4E543897" w14:textId="77777777" w:rsidR="00C93EF7" w:rsidRDefault="00C93EF7" w:rsidP="00B93ACB">
            <w:pPr>
              <w:rPr>
                <w:rFonts w:hAnsi="ＭＳ ゴシック"/>
                <w:u w:val="thick" w:color="FF0000"/>
              </w:rPr>
            </w:pPr>
          </w:p>
          <w:p w14:paraId="100BD8FE" w14:textId="77777777" w:rsidR="00C93EF7" w:rsidRDefault="00C93EF7" w:rsidP="00B93ACB">
            <w:pPr>
              <w:rPr>
                <w:rFonts w:hAnsi="ＭＳ ゴシック"/>
                <w:u w:val="thick" w:color="FF0000"/>
              </w:rPr>
            </w:pPr>
          </w:p>
          <w:p w14:paraId="31903D79" w14:textId="77777777" w:rsidR="00C93EF7" w:rsidRDefault="00C93EF7" w:rsidP="00B93ACB">
            <w:pPr>
              <w:rPr>
                <w:rFonts w:hAnsi="ＭＳ ゴシック"/>
                <w:u w:val="thick" w:color="FF0000"/>
              </w:rPr>
            </w:pPr>
          </w:p>
          <w:p w14:paraId="05932374" w14:textId="77777777" w:rsidR="00C93EF7" w:rsidRDefault="00C93EF7" w:rsidP="00B93ACB">
            <w:pPr>
              <w:rPr>
                <w:rFonts w:hAnsi="ＭＳ ゴシック"/>
                <w:u w:val="thick" w:color="FF0000"/>
              </w:rPr>
            </w:pPr>
          </w:p>
          <w:p w14:paraId="78C3BA1B" w14:textId="77777777" w:rsidR="00C93EF7" w:rsidRDefault="00C93EF7" w:rsidP="00B93ACB">
            <w:pPr>
              <w:rPr>
                <w:rFonts w:hAnsi="ＭＳ ゴシック"/>
                <w:u w:val="thick" w:color="FF0000"/>
              </w:rPr>
            </w:pPr>
          </w:p>
          <w:p w14:paraId="07C79B04" w14:textId="77777777" w:rsidR="00C93EF7" w:rsidRDefault="00C93EF7" w:rsidP="00B93ACB">
            <w:pPr>
              <w:rPr>
                <w:rFonts w:hAnsi="ＭＳ ゴシック"/>
                <w:u w:val="thick" w:color="FF0000"/>
              </w:rPr>
            </w:pPr>
          </w:p>
          <w:p w14:paraId="0F92B003" w14:textId="77777777" w:rsidR="00C93EF7" w:rsidRDefault="00C93EF7" w:rsidP="00B93ACB">
            <w:pPr>
              <w:rPr>
                <w:rFonts w:hAnsi="ＭＳ ゴシック"/>
                <w:u w:val="thick" w:color="FF0000"/>
              </w:rPr>
            </w:pPr>
          </w:p>
          <w:p w14:paraId="0977287A" w14:textId="77777777" w:rsidR="00C93EF7" w:rsidRDefault="00C93EF7" w:rsidP="00B93ACB">
            <w:pPr>
              <w:rPr>
                <w:rFonts w:hAnsi="ＭＳ ゴシック"/>
                <w:u w:val="thick" w:color="FF0000"/>
              </w:rPr>
            </w:pPr>
          </w:p>
          <w:p w14:paraId="3B588B70" w14:textId="77777777" w:rsidR="00C93EF7" w:rsidRDefault="00C93EF7" w:rsidP="00B93ACB">
            <w:pPr>
              <w:rPr>
                <w:rFonts w:hAnsi="ＭＳ ゴシック"/>
                <w:u w:val="thick" w:color="FF0000"/>
              </w:rPr>
            </w:pPr>
          </w:p>
          <w:p w14:paraId="4EEA2D97" w14:textId="77777777" w:rsidR="00C93EF7" w:rsidRDefault="00C93EF7" w:rsidP="00B93ACB">
            <w:pPr>
              <w:rPr>
                <w:rFonts w:hAnsi="ＭＳ ゴシック"/>
                <w:u w:val="thick" w:color="FF0000"/>
              </w:rPr>
            </w:pPr>
          </w:p>
          <w:p w14:paraId="08E3D4E6" w14:textId="77777777" w:rsidR="00C93EF7" w:rsidRDefault="00C93EF7" w:rsidP="00B93ACB">
            <w:pPr>
              <w:rPr>
                <w:rFonts w:hAnsi="ＭＳ ゴシック"/>
                <w:u w:val="thick" w:color="FF0000"/>
              </w:rPr>
            </w:pPr>
          </w:p>
          <w:p w14:paraId="276B2345" w14:textId="77777777" w:rsidR="00C93EF7" w:rsidRDefault="00C93EF7" w:rsidP="00B93ACB">
            <w:pPr>
              <w:rPr>
                <w:rFonts w:hAnsi="ＭＳ ゴシック"/>
                <w:u w:val="thick" w:color="FF0000"/>
              </w:rPr>
            </w:pPr>
          </w:p>
          <w:p w14:paraId="5434CBE2" w14:textId="77777777" w:rsidR="00C93EF7" w:rsidRDefault="00C93EF7" w:rsidP="00B93ACB">
            <w:pPr>
              <w:rPr>
                <w:rFonts w:hAnsi="ＭＳ ゴシック"/>
                <w:u w:val="thick" w:color="FF0000"/>
              </w:rPr>
            </w:pPr>
          </w:p>
          <w:p w14:paraId="087E7153" w14:textId="77777777" w:rsidR="00C93EF7" w:rsidRDefault="00C93EF7" w:rsidP="00B93ACB">
            <w:pPr>
              <w:rPr>
                <w:rFonts w:hAnsi="ＭＳ ゴシック"/>
                <w:u w:val="thick" w:color="FF0000"/>
              </w:rPr>
            </w:pPr>
          </w:p>
          <w:p w14:paraId="75CE36EB" w14:textId="77777777" w:rsidR="00C93EF7" w:rsidRDefault="00C93EF7" w:rsidP="00B93ACB">
            <w:pPr>
              <w:rPr>
                <w:rFonts w:hAnsi="ＭＳ ゴシック"/>
                <w:u w:val="thick" w:color="FF0000"/>
              </w:rPr>
            </w:pPr>
          </w:p>
          <w:p w14:paraId="031DD74D" w14:textId="77777777" w:rsidR="00C93EF7" w:rsidRDefault="00C93EF7" w:rsidP="00B93ACB">
            <w:pPr>
              <w:rPr>
                <w:rFonts w:hAnsi="ＭＳ ゴシック"/>
                <w:u w:val="thick" w:color="FF0000"/>
              </w:rPr>
            </w:pPr>
          </w:p>
          <w:p w14:paraId="2AD95740" w14:textId="77777777" w:rsidR="00C93EF7" w:rsidRPr="00B93ACB" w:rsidRDefault="00C93EF7" w:rsidP="00B93ACB">
            <w:pPr>
              <w:rPr>
                <w:rFonts w:hAnsi="ＭＳ ゴシック"/>
              </w:rPr>
            </w:pPr>
            <w:r w:rsidRPr="00B93ACB">
              <w:rPr>
                <w:rFonts w:hAnsi="ＭＳ ゴシック" w:hint="eastAsia"/>
                <w:u w:val="thick" w:color="FF0000"/>
              </w:rPr>
              <w:t>別表第２</w:t>
            </w:r>
            <w:r w:rsidRPr="00B93ACB">
              <w:rPr>
                <w:rFonts w:hAnsi="ＭＳ ゴシック" w:hint="eastAsia"/>
              </w:rPr>
              <w:t>（</w:t>
            </w:r>
            <w:r w:rsidRPr="00B93ACB">
              <w:rPr>
                <w:rFonts w:hAnsi="ＭＳ ゴシック" w:hint="eastAsia"/>
                <w:u w:val="thick" w:color="FF0000"/>
              </w:rPr>
              <w:t>第５</w:t>
            </w:r>
            <w:r>
              <w:rPr>
                <w:rFonts w:hAnsi="ＭＳ ゴシック" w:hint="eastAsia"/>
                <w:u w:val="thick" w:color="FF0000"/>
              </w:rPr>
              <w:t>６</w:t>
            </w:r>
            <w:r w:rsidRPr="00B93ACB">
              <w:rPr>
                <w:rFonts w:hAnsi="ＭＳ ゴシック" w:hint="eastAsia"/>
                <w:u w:val="thick" w:color="FF0000"/>
              </w:rPr>
              <w:t>条</w:t>
            </w:r>
            <w:r w:rsidRPr="00B93ACB">
              <w:rPr>
                <w:rFonts w:hAnsi="ＭＳ ゴシック" w:hint="eastAsia"/>
              </w:rPr>
              <w:t>関係）</w:t>
            </w:r>
          </w:p>
          <w:p w14:paraId="6EF50785" w14:textId="77777777" w:rsidR="00C93EF7" w:rsidRDefault="00C93EF7" w:rsidP="00B93ACB">
            <w:pPr>
              <w:ind w:left="240" w:firstLine="199"/>
              <w:rPr>
                <w:rFonts w:hAnsi="ＭＳ ゴシック"/>
              </w:rPr>
            </w:pPr>
            <w:r w:rsidRPr="00B93ACB">
              <w:rPr>
                <w:rFonts w:hAnsi="ＭＳ ゴシック" w:hint="eastAsia"/>
              </w:rPr>
              <w:t>約款第４条第１２号又は第１４号のいずれかに該当する事由（以下「信用事由」という。）による約款第３条第２号又は第４号のてん補危険（以下「代金回収不能」という。）</w:t>
            </w:r>
            <w:r w:rsidRPr="00B93ACB">
              <w:rPr>
                <w:rFonts w:hAnsi="ＭＳ ゴシック" w:hint="eastAsia"/>
              </w:rPr>
              <w:lastRenderedPageBreak/>
              <w:t>に係る</w:t>
            </w:r>
            <w:r w:rsidRPr="00B93ACB">
              <w:rPr>
                <w:rFonts w:hAnsi="ＭＳ ゴシック" w:hint="eastAsia"/>
                <w:u w:val="thick" w:color="FF0000"/>
              </w:rPr>
              <w:t>支払限度額の設定の取扱い</w:t>
            </w:r>
            <w:r w:rsidRPr="00B93ACB">
              <w:rPr>
                <w:rFonts w:hAnsi="ＭＳ ゴシック" w:hint="eastAsia"/>
              </w:rPr>
              <w:t>は下表のとおりとする。なお、特約期間中に輸出契約等の相手方の格付が変更となった場合の</w:t>
            </w:r>
            <w:r w:rsidRPr="00B93ACB">
              <w:rPr>
                <w:rFonts w:hAnsi="ＭＳ ゴシック" w:hint="eastAsia"/>
                <w:u w:val="thick" w:color="FF0000"/>
              </w:rPr>
              <w:t>支払限度額の設定</w:t>
            </w:r>
            <w:r w:rsidRPr="00B93ACB">
              <w:rPr>
                <w:rFonts w:hAnsi="ＭＳ ゴシック" w:hint="eastAsia"/>
              </w:rPr>
              <w:t>の取扱いについても下表のとおりとする。</w:t>
            </w:r>
          </w:p>
          <w:p w14:paraId="492E5EEB" w14:textId="77777777" w:rsidR="00C93EF7" w:rsidRDefault="00C93EF7" w:rsidP="00B93ACB">
            <w:pPr>
              <w:ind w:left="240" w:firstLine="199"/>
              <w:rPr>
                <w:rFonts w:hAnsi="ＭＳ ゴシック"/>
              </w:rPr>
            </w:pPr>
          </w:p>
          <w:p w14:paraId="12FC42E7" w14:textId="77777777" w:rsidR="00C93EF7" w:rsidRPr="00B93ACB" w:rsidRDefault="00C93EF7" w:rsidP="00B93ACB">
            <w:pPr>
              <w:ind w:left="240" w:firstLine="199"/>
              <w:rPr>
                <w:rFonts w:hAnsi="ＭＳ ゴシック"/>
              </w:rPr>
            </w:pPr>
          </w:p>
          <w:tbl>
            <w:tblPr>
              <w:tblW w:w="5758"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8"/>
              <w:gridCol w:w="903"/>
              <w:gridCol w:w="772"/>
              <w:gridCol w:w="582"/>
              <w:gridCol w:w="1129"/>
              <w:gridCol w:w="1017"/>
              <w:gridCol w:w="767"/>
            </w:tblGrid>
            <w:tr w:rsidR="00C93EF7" w:rsidRPr="007F0246" w14:paraId="4C3F5F5C" w14:textId="77777777">
              <w:trPr>
                <w:trHeight w:val="2075"/>
              </w:trPr>
              <w:tc>
                <w:tcPr>
                  <w:tcW w:w="2263" w:type="dxa"/>
                  <w:gridSpan w:val="3"/>
                  <w:tcBorders>
                    <w:top w:val="single" w:sz="4" w:space="0" w:color="000000"/>
                    <w:left w:val="single" w:sz="4" w:space="0" w:color="000000"/>
                    <w:bottom w:val="single" w:sz="4" w:space="0" w:color="000000"/>
                    <w:right w:val="single" w:sz="4" w:space="0" w:color="000000"/>
                  </w:tcBorders>
                </w:tcPr>
                <w:p w14:paraId="729F501D" w14:textId="77777777" w:rsidR="00C93EF7" w:rsidRPr="007F0246" w:rsidRDefault="00C93EF7" w:rsidP="00E23C5B">
                  <w:pPr>
                    <w:suppressAutoHyphens/>
                    <w:kinsoku w:val="0"/>
                    <w:wordWrap w:val="0"/>
                    <w:overflowPunct w:val="0"/>
                    <w:autoSpaceDE w:val="0"/>
                    <w:autoSpaceDN w:val="0"/>
                    <w:spacing w:line="348" w:lineRule="atLeast"/>
                    <w:jc w:val="left"/>
                    <w:rPr>
                      <w:rFonts w:hAnsi="ＭＳ ゴシック"/>
                      <w:sz w:val="18"/>
                      <w:szCs w:val="18"/>
                    </w:rPr>
                  </w:pPr>
                  <w:r w:rsidRPr="007F0246">
                    <w:rPr>
                      <w:rFonts w:hAnsi="ＭＳ ゴシック" w:hint="eastAsia"/>
                      <w:sz w:val="18"/>
                      <w:szCs w:val="18"/>
                    </w:rPr>
                    <w:t>特約書の締結時</w:t>
                  </w:r>
                  <w:r w:rsidRPr="007F0246">
                    <w:rPr>
                      <w:rFonts w:hAnsi="ＭＳ ゴシック" w:hint="eastAsia"/>
                      <w:sz w:val="18"/>
                      <w:szCs w:val="18"/>
                      <w:u w:val="thick" w:color="FF0000"/>
                    </w:rPr>
                    <w:t>、</w:t>
                  </w:r>
                  <w:r w:rsidRPr="007F0246">
                    <w:rPr>
                      <w:rFonts w:hAnsi="ＭＳ ゴシック" w:hint="eastAsia"/>
                      <w:sz w:val="18"/>
                      <w:szCs w:val="18"/>
                    </w:rPr>
                    <w:t>特約期間中における特約書第２条第１項の規定に基づく輸出契約等の相手方の登録時又は特約書の更新時の取扱い</w:t>
                  </w:r>
                </w:p>
              </w:tc>
              <w:tc>
                <w:tcPr>
                  <w:tcW w:w="3495" w:type="dxa"/>
                  <w:gridSpan w:val="4"/>
                  <w:tcBorders>
                    <w:top w:val="single" w:sz="4" w:space="0" w:color="000000"/>
                    <w:left w:val="single" w:sz="4" w:space="0" w:color="000000"/>
                    <w:bottom w:val="single" w:sz="4" w:space="0" w:color="000000"/>
                    <w:right w:val="single" w:sz="4" w:space="0" w:color="000000"/>
                  </w:tcBorders>
                  <w:vAlign w:val="center"/>
                </w:tcPr>
                <w:p w14:paraId="64D14B37" w14:textId="77777777" w:rsidR="00C93EF7" w:rsidRPr="007F0246" w:rsidRDefault="00C93EF7" w:rsidP="00E23C5B">
                  <w:pPr>
                    <w:suppressAutoHyphens/>
                    <w:kinsoku w:val="0"/>
                    <w:wordWrap w:val="0"/>
                    <w:overflowPunct w:val="0"/>
                    <w:autoSpaceDE w:val="0"/>
                    <w:autoSpaceDN w:val="0"/>
                    <w:spacing w:line="348" w:lineRule="atLeast"/>
                    <w:jc w:val="left"/>
                    <w:rPr>
                      <w:rFonts w:hAnsi="ＭＳ ゴシック"/>
                      <w:sz w:val="18"/>
                      <w:szCs w:val="18"/>
                    </w:rPr>
                  </w:pPr>
                  <w:r w:rsidRPr="007F0246">
                    <w:rPr>
                      <w:rFonts w:hAnsi="ＭＳ ゴシック" w:hint="eastAsia"/>
                      <w:sz w:val="18"/>
                      <w:szCs w:val="18"/>
                    </w:rPr>
                    <w:t>特約期間中において輸出契約等の相手方の格付が変更された場合の取扱い</w:t>
                  </w:r>
                </w:p>
              </w:tc>
            </w:tr>
            <w:tr w:rsidR="00C93EF7" w:rsidRPr="007F0246" w14:paraId="56C3922F" w14:textId="77777777">
              <w:trPr>
                <w:trHeight w:val="2633"/>
              </w:trPr>
              <w:tc>
                <w:tcPr>
                  <w:tcW w:w="588" w:type="dxa"/>
                  <w:tcBorders>
                    <w:top w:val="single" w:sz="4" w:space="0" w:color="000000"/>
                    <w:left w:val="single" w:sz="4" w:space="0" w:color="000000"/>
                    <w:bottom w:val="single" w:sz="4" w:space="0" w:color="000000"/>
                    <w:right w:val="single" w:sz="4" w:space="0" w:color="000000"/>
                  </w:tcBorders>
                  <w:vAlign w:val="center"/>
                </w:tcPr>
                <w:p w14:paraId="363A3938" w14:textId="77777777" w:rsidR="00C93EF7" w:rsidRPr="007F0246" w:rsidRDefault="00C93EF7" w:rsidP="00FF3982">
                  <w:pPr>
                    <w:suppressAutoHyphens/>
                    <w:kinsoku w:val="0"/>
                    <w:wordWrap w:val="0"/>
                    <w:overflowPunct w:val="0"/>
                    <w:autoSpaceDE w:val="0"/>
                    <w:autoSpaceDN w:val="0"/>
                    <w:spacing w:line="300" w:lineRule="atLeast"/>
                    <w:rPr>
                      <w:rFonts w:hAnsi="ＭＳ ゴシック"/>
                      <w:sz w:val="18"/>
                      <w:szCs w:val="18"/>
                    </w:rPr>
                  </w:pPr>
                  <w:r w:rsidRPr="007F0246">
                    <w:rPr>
                      <w:rFonts w:hAnsi="ＭＳ ゴシック" w:hint="eastAsia"/>
                      <w:sz w:val="18"/>
                      <w:szCs w:val="18"/>
                    </w:rPr>
                    <w:t>輸出契約等の相手方の格付</w:t>
                  </w:r>
                </w:p>
              </w:tc>
              <w:tc>
                <w:tcPr>
                  <w:tcW w:w="903" w:type="dxa"/>
                  <w:tcBorders>
                    <w:top w:val="single" w:sz="4" w:space="0" w:color="000000"/>
                    <w:left w:val="single" w:sz="4" w:space="0" w:color="000000"/>
                    <w:bottom w:val="single" w:sz="4" w:space="0" w:color="000000"/>
                    <w:right w:val="single" w:sz="4" w:space="0" w:color="000000"/>
                  </w:tcBorders>
                  <w:vAlign w:val="center"/>
                </w:tcPr>
                <w:p w14:paraId="72B1E94A" w14:textId="77777777" w:rsidR="00C93EF7" w:rsidRPr="007F0246" w:rsidRDefault="00C93EF7" w:rsidP="00E23C5B">
                  <w:pPr>
                    <w:suppressAutoHyphens/>
                    <w:kinsoku w:val="0"/>
                    <w:wordWrap w:val="0"/>
                    <w:overflowPunct w:val="0"/>
                    <w:autoSpaceDE w:val="0"/>
                    <w:autoSpaceDN w:val="0"/>
                    <w:spacing w:line="300" w:lineRule="atLeast"/>
                    <w:rPr>
                      <w:rFonts w:hAnsi="ＭＳ ゴシック"/>
                      <w:sz w:val="18"/>
                      <w:szCs w:val="18"/>
                    </w:rPr>
                  </w:pPr>
                  <w:r w:rsidRPr="007F0246">
                    <w:rPr>
                      <w:rFonts w:hAnsi="ＭＳ ゴシック" w:hint="eastAsia"/>
                      <w:sz w:val="18"/>
                      <w:szCs w:val="18"/>
                    </w:rPr>
                    <w:t>支払限度額の取扱い</w:t>
                  </w:r>
                </w:p>
              </w:tc>
              <w:tc>
                <w:tcPr>
                  <w:tcW w:w="772" w:type="dxa"/>
                  <w:tcBorders>
                    <w:top w:val="single" w:sz="4" w:space="0" w:color="000000"/>
                    <w:left w:val="single" w:sz="4" w:space="0" w:color="000000"/>
                    <w:bottom w:val="single" w:sz="4" w:space="0" w:color="000000"/>
                    <w:right w:val="single" w:sz="4" w:space="0" w:color="000000"/>
                  </w:tcBorders>
                  <w:vAlign w:val="center"/>
                </w:tcPr>
                <w:p w14:paraId="2E4FB4D2" w14:textId="77777777" w:rsidR="00C93EF7" w:rsidRPr="007F0246" w:rsidRDefault="00C93EF7" w:rsidP="00E23C5B">
                  <w:pPr>
                    <w:suppressAutoHyphens/>
                    <w:kinsoku w:val="0"/>
                    <w:wordWrap w:val="0"/>
                    <w:overflowPunct w:val="0"/>
                    <w:autoSpaceDE w:val="0"/>
                    <w:autoSpaceDN w:val="0"/>
                    <w:spacing w:line="300" w:lineRule="atLeast"/>
                    <w:rPr>
                      <w:rFonts w:hAnsi="ＭＳ ゴシック"/>
                      <w:sz w:val="18"/>
                      <w:szCs w:val="18"/>
                    </w:rPr>
                  </w:pPr>
                  <w:r w:rsidRPr="007F0246">
                    <w:rPr>
                      <w:rFonts w:hAnsi="ＭＳ ゴシック" w:hint="eastAsia"/>
                      <w:sz w:val="18"/>
                      <w:szCs w:val="18"/>
                    </w:rPr>
                    <w:t>信用事由による代金回収不能のてん補</w:t>
                  </w:r>
                </w:p>
              </w:tc>
              <w:tc>
                <w:tcPr>
                  <w:tcW w:w="582" w:type="dxa"/>
                  <w:tcBorders>
                    <w:top w:val="single" w:sz="4" w:space="0" w:color="000000"/>
                    <w:left w:val="single" w:sz="4" w:space="0" w:color="000000"/>
                    <w:bottom w:val="single" w:sz="4" w:space="0" w:color="000000"/>
                    <w:right w:val="single" w:sz="4" w:space="0" w:color="000000"/>
                  </w:tcBorders>
                  <w:vAlign w:val="center"/>
                </w:tcPr>
                <w:p w14:paraId="42D8965C" w14:textId="77777777" w:rsidR="00C93EF7" w:rsidRPr="007F0246" w:rsidRDefault="00C93EF7" w:rsidP="00E23C5B">
                  <w:pPr>
                    <w:suppressAutoHyphens/>
                    <w:kinsoku w:val="0"/>
                    <w:wordWrap w:val="0"/>
                    <w:overflowPunct w:val="0"/>
                    <w:autoSpaceDE w:val="0"/>
                    <w:autoSpaceDN w:val="0"/>
                    <w:spacing w:line="300" w:lineRule="atLeast"/>
                    <w:rPr>
                      <w:rFonts w:hAnsi="ＭＳ ゴシック"/>
                      <w:sz w:val="18"/>
                      <w:szCs w:val="18"/>
                    </w:rPr>
                  </w:pPr>
                  <w:r w:rsidRPr="007F0246">
                    <w:rPr>
                      <w:rFonts w:hAnsi="ＭＳ ゴシック" w:hint="eastAsia"/>
                      <w:sz w:val="18"/>
                      <w:szCs w:val="18"/>
                    </w:rPr>
                    <w:t>輸出契約等の相手方の変更後の格付</w:t>
                  </w:r>
                </w:p>
              </w:tc>
              <w:tc>
                <w:tcPr>
                  <w:tcW w:w="1129" w:type="dxa"/>
                  <w:tcBorders>
                    <w:top w:val="single" w:sz="4" w:space="0" w:color="000000"/>
                    <w:left w:val="single" w:sz="4" w:space="0" w:color="000000"/>
                    <w:bottom w:val="single" w:sz="4" w:space="0" w:color="000000"/>
                    <w:right w:val="single" w:sz="4" w:space="0" w:color="000000"/>
                  </w:tcBorders>
                  <w:vAlign w:val="center"/>
                </w:tcPr>
                <w:p w14:paraId="0A0D187F" w14:textId="77777777" w:rsidR="00C93EF7" w:rsidRPr="007F0246" w:rsidRDefault="00C93EF7" w:rsidP="00E23C5B">
                  <w:pPr>
                    <w:suppressAutoHyphens/>
                    <w:kinsoku w:val="0"/>
                    <w:wordWrap w:val="0"/>
                    <w:overflowPunct w:val="0"/>
                    <w:autoSpaceDE w:val="0"/>
                    <w:autoSpaceDN w:val="0"/>
                    <w:spacing w:line="300" w:lineRule="atLeast"/>
                    <w:rPr>
                      <w:rFonts w:hAnsi="ＭＳ ゴシック"/>
                      <w:sz w:val="18"/>
                      <w:szCs w:val="18"/>
                    </w:rPr>
                  </w:pPr>
                  <w:r w:rsidRPr="007F0246">
                    <w:rPr>
                      <w:rFonts w:hAnsi="ＭＳ ゴシック" w:hint="eastAsia"/>
                      <w:sz w:val="18"/>
                      <w:szCs w:val="18"/>
                    </w:rPr>
                    <w:t>格付変更前に設定された支払限度額の取扱い</w:t>
                  </w:r>
                </w:p>
              </w:tc>
              <w:tc>
                <w:tcPr>
                  <w:tcW w:w="1017" w:type="dxa"/>
                  <w:tcBorders>
                    <w:top w:val="single" w:sz="4" w:space="0" w:color="000000"/>
                    <w:left w:val="single" w:sz="4" w:space="0" w:color="000000"/>
                    <w:bottom w:val="single" w:sz="4" w:space="0" w:color="000000"/>
                    <w:right w:val="single" w:sz="4" w:space="0" w:color="000000"/>
                  </w:tcBorders>
                  <w:vAlign w:val="center"/>
                </w:tcPr>
                <w:p w14:paraId="33718825" w14:textId="77777777" w:rsidR="00C93EF7" w:rsidRPr="007F0246" w:rsidRDefault="00C93EF7" w:rsidP="00E23C5B">
                  <w:pPr>
                    <w:suppressAutoHyphens/>
                    <w:kinsoku w:val="0"/>
                    <w:wordWrap w:val="0"/>
                    <w:overflowPunct w:val="0"/>
                    <w:autoSpaceDE w:val="0"/>
                    <w:autoSpaceDN w:val="0"/>
                    <w:spacing w:line="300" w:lineRule="atLeast"/>
                    <w:rPr>
                      <w:rFonts w:hAnsi="ＭＳ ゴシック"/>
                      <w:sz w:val="18"/>
                      <w:szCs w:val="18"/>
                    </w:rPr>
                  </w:pPr>
                  <w:r w:rsidRPr="007F0246">
                    <w:rPr>
                      <w:rFonts w:hAnsi="ＭＳ ゴシック" w:hint="eastAsia"/>
                      <w:sz w:val="18"/>
                      <w:szCs w:val="18"/>
                    </w:rPr>
                    <w:t>格付変更後の支払限度額の取扱い</w:t>
                  </w:r>
                </w:p>
              </w:tc>
              <w:tc>
                <w:tcPr>
                  <w:tcW w:w="767" w:type="dxa"/>
                  <w:tcBorders>
                    <w:top w:val="single" w:sz="4" w:space="0" w:color="000000"/>
                    <w:left w:val="single" w:sz="4" w:space="0" w:color="000000"/>
                    <w:bottom w:val="single" w:sz="4" w:space="0" w:color="000000"/>
                    <w:right w:val="single" w:sz="4" w:space="0" w:color="000000"/>
                  </w:tcBorders>
                  <w:vAlign w:val="center"/>
                </w:tcPr>
                <w:p w14:paraId="2580BC46" w14:textId="77777777" w:rsidR="00C93EF7" w:rsidRPr="007F0246" w:rsidRDefault="00C93EF7" w:rsidP="00E23C5B">
                  <w:pPr>
                    <w:suppressAutoHyphens/>
                    <w:kinsoku w:val="0"/>
                    <w:wordWrap w:val="0"/>
                    <w:overflowPunct w:val="0"/>
                    <w:autoSpaceDE w:val="0"/>
                    <w:autoSpaceDN w:val="0"/>
                    <w:spacing w:line="300" w:lineRule="atLeast"/>
                    <w:rPr>
                      <w:rFonts w:hAnsi="ＭＳ ゴシック"/>
                      <w:sz w:val="18"/>
                      <w:szCs w:val="18"/>
                    </w:rPr>
                  </w:pPr>
                  <w:r w:rsidRPr="007F0246">
                    <w:rPr>
                      <w:rFonts w:hAnsi="ＭＳ ゴシック" w:hint="eastAsia"/>
                      <w:sz w:val="18"/>
                      <w:szCs w:val="18"/>
                    </w:rPr>
                    <w:t>信用事由による代金回収不能のてん補</w:t>
                  </w:r>
                </w:p>
              </w:tc>
            </w:tr>
            <w:tr w:rsidR="00C93EF7" w:rsidRPr="007F0246" w14:paraId="01187BE4" w14:textId="77777777">
              <w:trPr>
                <w:cantSplit/>
                <w:trHeight w:val="1133"/>
              </w:trPr>
              <w:tc>
                <w:tcPr>
                  <w:tcW w:w="588" w:type="dxa"/>
                  <w:vMerge w:val="restart"/>
                  <w:tcBorders>
                    <w:top w:val="single" w:sz="4" w:space="0" w:color="000000"/>
                    <w:left w:val="single" w:sz="4" w:space="0" w:color="000000"/>
                    <w:bottom w:val="nil"/>
                    <w:right w:val="single" w:sz="4" w:space="0" w:color="000000"/>
                  </w:tcBorders>
                  <w:vAlign w:val="center"/>
                </w:tcPr>
                <w:p w14:paraId="27CBFD3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pacing w:val="10"/>
                      <w:sz w:val="18"/>
                      <w:szCs w:val="18"/>
                    </w:rPr>
                  </w:pPr>
                  <w:r w:rsidRPr="007F0246">
                    <w:rPr>
                      <w:rFonts w:hAnsi="ＭＳ ゴシック" w:hint="eastAsia"/>
                      <w:sz w:val="18"/>
                      <w:szCs w:val="18"/>
                    </w:rPr>
                    <w:t>ＧＳ</w:t>
                  </w:r>
                </w:p>
                <w:p w14:paraId="57BE5FF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pacing w:val="10"/>
                      <w:sz w:val="18"/>
                      <w:szCs w:val="18"/>
                    </w:rPr>
                  </w:pPr>
                  <w:r w:rsidRPr="007F0246">
                    <w:rPr>
                      <w:rFonts w:hAnsi="ＭＳ ゴシック" w:hint="eastAsia"/>
                      <w:sz w:val="18"/>
                      <w:szCs w:val="18"/>
                    </w:rPr>
                    <w:t>ＧＡ</w:t>
                  </w:r>
                </w:p>
                <w:p w14:paraId="3D74E5B8"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ＧＥ</w:t>
                  </w:r>
                </w:p>
              </w:tc>
              <w:tc>
                <w:tcPr>
                  <w:tcW w:w="903" w:type="dxa"/>
                  <w:vMerge w:val="restart"/>
                  <w:tcBorders>
                    <w:top w:val="single" w:sz="4" w:space="0" w:color="000000"/>
                    <w:left w:val="single" w:sz="4" w:space="0" w:color="000000"/>
                    <w:right w:val="single" w:sz="4" w:space="0" w:color="000000"/>
                  </w:tcBorders>
                  <w:vAlign w:val="center"/>
                </w:tcPr>
                <w:p w14:paraId="489D8CE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72" w:type="dxa"/>
                  <w:vMerge w:val="restart"/>
                  <w:tcBorders>
                    <w:top w:val="single" w:sz="4" w:space="0" w:color="000000"/>
                    <w:left w:val="single" w:sz="4" w:space="0" w:color="000000"/>
                    <w:bottom w:val="nil"/>
                    <w:right w:val="single" w:sz="4" w:space="0" w:color="000000"/>
                  </w:tcBorders>
                  <w:vAlign w:val="center"/>
                </w:tcPr>
                <w:p w14:paraId="5F333137"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c>
                <w:tcPr>
                  <w:tcW w:w="582" w:type="dxa"/>
                  <w:tcBorders>
                    <w:top w:val="single" w:sz="4" w:space="0" w:color="000000"/>
                    <w:left w:val="single" w:sz="4" w:space="0" w:color="000000"/>
                    <w:bottom w:val="single" w:sz="4" w:space="0" w:color="000000"/>
                    <w:right w:val="single" w:sz="4" w:space="0" w:color="000000"/>
                  </w:tcBorders>
                  <w:vAlign w:val="center"/>
                </w:tcPr>
                <w:p w14:paraId="49F3E6C4"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ＧＳ，ＧＡ，ＧＥ</w:t>
                  </w:r>
                </w:p>
              </w:tc>
              <w:tc>
                <w:tcPr>
                  <w:tcW w:w="1129" w:type="dxa"/>
                  <w:tcBorders>
                    <w:top w:val="single" w:sz="4" w:space="0" w:color="000000"/>
                    <w:left w:val="single" w:sz="4" w:space="0" w:color="000000"/>
                    <w:bottom w:val="single" w:sz="4" w:space="0" w:color="000000"/>
                    <w:right w:val="single" w:sz="4" w:space="0" w:color="000000"/>
                  </w:tcBorders>
                  <w:vAlign w:val="center"/>
                </w:tcPr>
                <w:p w14:paraId="2CE8DA9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7C1700E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198AE8F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08B0F296" w14:textId="77777777">
              <w:trPr>
                <w:cantSplit/>
                <w:trHeight w:val="1389"/>
              </w:trPr>
              <w:tc>
                <w:tcPr>
                  <w:tcW w:w="588" w:type="dxa"/>
                  <w:vMerge/>
                  <w:tcBorders>
                    <w:top w:val="nil"/>
                    <w:left w:val="single" w:sz="4" w:space="0" w:color="000000"/>
                    <w:bottom w:val="nil"/>
                    <w:right w:val="single" w:sz="4" w:space="0" w:color="000000"/>
                  </w:tcBorders>
                  <w:vAlign w:val="center"/>
                </w:tcPr>
                <w:p w14:paraId="23558EBB"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right w:val="single" w:sz="4" w:space="0" w:color="000000"/>
                  </w:tcBorders>
                  <w:vAlign w:val="center"/>
                </w:tcPr>
                <w:p w14:paraId="2451588E"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nil"/>
                    <w:right w:val="single" w:sz="4" w:space="0" w:color="000000"/>
                  </w:tcBorders>
                  <w:vAlign w:val="center"/>
                </w:tcPr>
                <w:p w14:paraId="5FBEFC8A"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3CEB1E20"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ＥＥ，ＥＡ，ＳＡ</w:t>
                  </w:r>
                </w:p>
              </w:tc>
              <w:tc>
                <w:tcPr>
                  <w:tcW w:w="1129" w:type="dxa"/>
                  <w:tcBorders>
                    <w:top w:val="single" w:sz="4" w:space="0" w:color="000000"/>
                    <w:left w:val="single" w:sz="4" w:space="0" w:color="000000"/>
                    <w:bottom w:val="single" w:sz="4" w:space="0" w:color="000000"/>
                    <w:right w:val="single" w:sz="4" w:space="0" w:color="000000"/>
                  </w:tcBorders>
                  <w:vAlign w:val="center"/>
                </w:tcPr>
                <w:p w14:paraId="22EF87A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5A338C7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r w:rsidRPr="007F0246">
                    <w:rPr>
                      <w:rFonts w:hAnsi="ＭＳ ゴシック" w:hint="eastAsia"/>
                      <w:sz w:val="18"/>
                      <w:szCs w:val="18"/>
                      <w:u w:val="thick" w:color="FF0000"/>
                    </w:rPr>
                    <w:t>＊２</w:t>
                  </w:r>
                </w:p>
              </w:tc>
              <w:tc>
                <w:tcPr>
                  <w:tcW w:w="767" w:type="dxa"/>
                  <w:tcBorders>
                    <w:top w:val="single" w:sz="4" w:space="0" w:color="000000"/>
                    <w:left w:val="single" w:sz="4" w:space="0" w:color="000000"/>
                    <w:bottom w:val="single" w:sz="4" w:space="0" w:color="000000"/>
                    <w:right w:val="single" w:sz="4" w:space="0" w:color="000000"/>
                  </w:tcBorders>
                  <w:vAlign w:val="center"/>
                </w:tcPr>
                <w:p w14:paraId="06A1CFE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2EE92777" w14:textId="77777777">
              <w:trPr>
                <w:cantSplit/>
                <w:trHeight w:val="984"/>
              </w:trPr>
              <w:tc>
                <w:tcPr>
                  <w:tcW w:w="588" w:type="dxa"/>
                  <w:vMerge/>
                  <w:tcBorders>
                    <w:top w:val="nil"/>
                    <w:left w:val="single" w:sz="4" w:space="0" w:color="000000"/>
                    <w:bottom w:val="nil"/>
                    <w:right w:val="single" w:sz="4" w:space="0" w:color="000000"/>
                  </w:tcBorders>
                  <w:vAlign w:val="center"/>
                </w:tcPr>
                <w:p w14:paraId="07572409"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right w:val="single" w:sz="4" w:space="0" w:color="000000"/>
                  </w:tcBorders>
                  <w:vAlign w:val="center"/>
                </w:tcPr>
                <w:p w14:paraId="350E21F2"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nil"/>
                    <w:right w:val="single" w:sz="4" w:space="0" w:color="000000"/>
                  </w:tcBorders>
                  <w:vAlign w:val="center"/>
                </w:tcPr>
                <w:p w14:paraId="7A390EFC"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7A00E416"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ＥＭ，ＥＦ</w:t>
                  </w:r>
                </w:p>
              </w:tc>
              <w:tc>
                <w:tcPr>
                  <w:tcW w:w="1129" w:type="dxa"/>
                  <w:tcBorders>
                    <w:top w:val="single" w:sz="4" w:space="0" w:color="000000"/>
                    <w:left w:val="single" w:sz="4" w:space="0" w:color="000000"/>
                    <w:bottom w:val="single" w:sz="4" w:space="0" w:color="000000"/>
                    <w:right w:val="single" w:sz="4" w:space="0" w:color="000000"/>
                  </w:tcBorders>
                  <w:vAlign w:val="center"/>
                </w:tcPr>
                <w:p w14:paraId="0F3B1AA7"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697A397B"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r w:rsidRPr="007F0246">
                    <w:rPr>
                      <w:rFonts w:hAnsi="ＭＳ ゴシック" w:hint="eastAsia"/>
                      <w:sz w:val="18"/>
                      <w:szCs w:val="18"/>
                      <w:u w:val="thick" w:color="FF0000"/>
                    </w:rPr>
                    <w:t>＊３</w:t>
                  </w:r>
                </w:p>
              </w:tc>
              <w:tc>
                <w:tcPr>
                  <w:tcW w:w="767" w:type="dxa"/>
                  <w:tcBorders>
                    <w:top w:val="single" w:sz="4" w:space="0" w:color="000000"/>
                    <w:left w:val="single" w:sz="4" w:space="0" w:color="000000"/>
                    <w:bottom w:val="single" w:sz="4" w:space="0" w:color="000000"/>
                    <w:right w:val="single" w:sz="4" w:space="0" w:color="000000"/>
                  </w:tcBorders>
                  <w:vAlign w:val="center"/>
                </w:tcPr>
                <w:p w14:paraId="10FC021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7C3CECF9" w14:textId="77777777">
              <w:trPr>
                <w:cantSplit/>
                <w:trHeight w:val="1626"/>
              </w:trPr>
              <w:tc>
                <w:tcPr>
                  <w:tcW w:w="588" w:type="dxa"/>
                  <w:vMerge/>
                  <w:tcBorders>
                    <w:top w:val="nil"/>
                    <w:left w:val="single" w:sz="4" w:space="0" w:color="000000"/>
                    <w:bottom w:val="nil"/>
                    <w:right w:val="single" w:sz="4" w:space="0" w:color="000000"/>
                  </w:tcBorders>
                  <w:vAlign w:val="center"/>
                </w:tcPr>
                <w:p w14:paraId="419BC46A"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right w:val="single" w:sz="4" w:space="0" w:color="000000"/>
                  </w:tcBorders>
                  <w:vAlign w:val="center"/>
                </w:tcPr>
                <w:p w14:paraId="0FCAFB97"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nil"/>
                    <w:right w:val="single" w:sz="4" w:space="0" w:color="000000"/>
                  </w:tcBorders>
                  <w:vAlign w:val="center"/>
                </w:tcPr>
                <w:p w14:paraId="7922849A"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3C46035A"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ＥＣ，</w:t>
                  </w:r>
                </w:p>
                <w:p w14:paraId="64FB73D4"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u w:val="thick" w:color="FF0000"/>
                    </w:rPr>
                  </w:pPr>
                  <w:r w:rsidRPr="007F0246">
                    <w:rPr>
                      <w:rFonts w:hAnsi="ＭＳ ゴシック" w:hint="eastAsia"/>
                      <w:sz w:val="18"/>
                      <w:szCs w:val="18"/>
                      <w:u w:val="thick" w:color="FF0000"/>
                    </w:rPr>
                    <w:t>ＳＣ，</w:t>
                  </w:r>
                </w:p>
                <w:p w14:paraId="1D976795"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ＧＲ，ＥＲ，ＳＲ</w:t>
                  </w:r>
                </w:p>
              </w:tc>
              <w:tc>
                <w:tcPr>
                  <w:tcW w:w="1129" w:type="dxa"/>
                  <w:tcBorders>
                    <w:top w:val="single" w:sz="4" w:space="0" w:color="000000"/>
                    <w:left w:val="single" w:sz="4" w:space="0" w:color="000000"/>
                    <w:bottom w:val="single" w:sz="4" w:space="0" w:color="000000"/>
                    <w:right w:val="single" w:sz="4" w:space="0" w:color="000000"/>
                  </w:tcBorders>
                  <w:vAlign w:val="center"/>
                </w:tcPr>
                <w:p w14:paraId="546D7141"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059EB850"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3511858B"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60EABD32" w14:textId="77777777">
              <w:trPr>
                <w:cantSplit/>
                <w:trHeight w:val="632"/>
              </w:trPr>
              <w:tc>
                <w:tcPr>
                  <w:tcW w:w="588" w:type="dxa"/>
                  <w:vMerge/>
                  <w:tcBorders>
                    <w:top w:val="nil"/>
                    <w:left w:val="single" w:sz="4" w:space="0" w:color="000000"/>
                    <w:bottom w:val="single" w:sz="4" w:space="0" w:color="000000"/>
                    <w:right w:val="single" w:sz="4" w:space="0" w:color="000000"/>
                  </w:tcBorders>
                  <w:vAlign w:val="center"/>
                </w:tcPr>
                <w:p w14:paraId="485C1799"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bottom w:val="single" w:sz="4" w:space="0" w:color="000000"/>
                    <w:right w:val="single" w:sz="4" w:space="0" w:color="000000"/>
                  </w:tcBorders>
                  <w:vAlign w:val="center"/>
                </w:tcPr>
                <w:p w14:paraId="10022E43"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single" w:sz="4" w:space="0" w:color="000000"/>
                    <w:right w:val="single" w:sz="4" w:space="0" w:color="000000"/>
                  </w:tcBorders>
                  <w:vAlign w:val="center"/>
                </w:tcPr>
                <w:p w14:paraId="3EB58679"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54F4AA65"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ＰＮ，ＰＴ</w:t>
                  </w:r>
                </w:p>
              </w:tc>
              <w:tc>
                <w:tcPr>
                  <w:tcW w:w="1129" w:type="dxa"/>
                  <w:tcBorders>
                    <w:top w:val="single" w:sz="4" w:space="0" w:color="000000"/>
                    <w:left w:val="single" w:sz="4" w:space="0" w:color="000000"/>
                    <w:bottom w:val="single" w:sz="4" w:space="0" w:color="000000"/>
                    <w:right w:val="single" w:sz="4" w:space="0" w:color="000000"/>
                  </w:tcBorders>
                  <w:vAlign w:val="center"/>
                </w:tcPr>
                <w:p w14:paraId="4939C7B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48B0C92C"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41226E3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4A08315C" w14:textId="77777777">
              <w:trPr>
                <w:cantSplit/>
                <w:trHeight w:val="1171"/>
              </w:trPr>
              <w:tc>
                <w:tcPr>
                  <w:tcW w:w="588" w:type="dxa"/>
                  <w:vMerge w:val="restart"/>
                  <w:tcBorders>
                    <w:top w:val="single" w:sz="4" w:space="0" w:color="000000"/>
                    <w:left w:val="single" w:sz="4" w:space="0" w:color="000000"/>
                    <w:bottom w:val="nil"/>
                    <w:right w:val="single" w:sz="4" w:space="0" w:color="000000"/>
                  </w:tcBorders>
                  <w:vAlign w:val="center"/>
                </w:tcPr>
                <w:p w14:paraId="28690E1E"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pacing w:val="10"/>
                      <w:sz w:val="18"/>
                      <w:szCs w:val="18"/>
                    </w:rPr>
                  </w:pPr>
                  <w:r w:rsidRPr="007F0246">
                    <w:rPr>
                      <w:rFonts w:hAnsi="ＭＳ ゴシック" w:hint="eastAsia"/>
                      <w:sz w:val="18"/>
                      <w:szCs w:val="18"/>
                    </w:rPr>
                    <w:t>ＥＥ</w:t>
                  </w:r>
                </w:p>
                <w:p w14:paraId="614F5E67"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ＥＡ</w:t>
                  </w:r>
                </w:p>
              </w:tc>
              <w:tc>
                <w:tcPr>
                  <w:tcW w:w="903" w:type="dxa"/>
                  <w:vMerge w:val="restart"/>
                  <w:tcBorders>
                    <w:top w:val="single" w:sz="4" w:space="0" w:color="000000"/>
                    <w:left w:val="single" w:sz="4" w:space="0" w:color="000000"/>
                    <w:right w:val="single" w:sz="4" w:space="0" w:color="000000"/>
                  </w:tcBorders>
                  <w:vAlign w:val="center"/>
                </w:tcPr>
                <w:p w14:paraId="3CE57687"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p>
                <w:p w14:paraId="4A00DC1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＊２</w:t>
                  </w:r>
                </w:p>
              </w:tc>
              <w:tc>
                <w:tcPr>
                  <w:tcW w:w="772" w:type="dxa"/>
                  <w:vMerge w:val="restart"/>
                  <w:tcBorders>
                    <w:top w:val="single" w:sz="4" w:space="0" w:color="000000"/>
                    <w:left w:val="single" w:sz="4" w:space="0" w:color="000000"/>
                    <w:bottom w:val="nil"/>
                    <w:right w:val="single" w:sz="4" w:space="0" w:color="000000"/>
                  </w:tcBorders>
                  <w:vAlign w:val="center"/>
                </w:tcPr>
                <w:p w14:paraId="1E08C117"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c>
                <w:tcPr>
                  <w:tcW w:w="582" w:type="dxa"/>
                  <w:tcBorders>
                    <w:top w:val="single" w:sz="4" w:space="0" w:color="000000"/>
                    <w:left w:val="single" w:sz="4" w:space="0" w:color="000000"/>
                    <w:bottom w:val="single" w:sz="4" w:space="0" w:color="000000"/>
                    <w:right w:val="single" w:sz="4" w:space="0" w:color="000000"/>
                  </w:tcBorders>
                  <w:vAlign w:val="center"/>
                </w:tcPr>
                <w:p w14:paraId="50E45B8F"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ＧＳ，ＧＡ，ＧＥ</w:t>
                  </w:r>
                </w:p>
              </w:tc>
              <w:tc>
                <w:tcPr>
                  <w:tcW w:w="1129" w:type="dxa"/>
                  <w:tcBorders>
                    <w:top w:val="single" w:sz="4" w:space="0" w:color="000000"/>
                    <w:left w:val="single" w:sz="4" w:space="0" w:color="000000"/>
                    <w:bottom w:val="single" w:sz="4" w:space="0" w:color="000000"/>
                    <w:right w:val="single" w:sz="4" w:space="0" w:color="000000"/>
                  </w:tcBorders>
                  <w:vAlign w:val="center"/>
                </w:tcPr>
                <w:p w14:paraId="63994C5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適用しない</w:t>
                  </w:r>
                </w:p>
              </w:tc>
              <w:tc>
                <w:tcPr>
                  <w:tcW w:w="1017" w:type="dxa"/>
                  <w:tcBorders>
                    <w:top w:val="single" w:sz="4" w:space="0" w:color="000000"/>
                    <w:left w:val="single" w:sz="4" w:space="0" w:color="000000"/>
                    <w:bottom w:val="single" w:sz="4" w:space="0" w:color="000000"/>
                    <w:right w:val="single" w:sz="4" w:space="0" w:color="000000"/>
                  </w:tcBorders>
                  <w:vAlign w:val="center"/>
                </w:tcPr>
                <w:p w14:paraId="0B13C70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10C754A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18CED573" w14:textId="77777777">
              <w:trPr>
                <w:cantSplit/>
                <w:trHeight w:val="868"/>
              </w:trPr>
              <w:tc>
                <w:tcPr>
                  <w:tcW w:w="588" w:type="dxa"/>
                  <w:vMerge/>
                  <w:tcBorders>
                    <w:top w:val="nil"/>
                    <w:left w:val="single" w:sz="4" w:space="0" w:color="000000"/>
                    <w:bottom w:val="nil"/>
                    <w:right w:val="single" w:sz="4" w:space="0" w:color="000000"/>
                  </w:tcBorders>
                  <w:vAlign w:val="center"/>
                </w:tcPr>
                <w:p w14:paraId="375A7F53"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right w:val="single" w:sz="4" w:space="0" w:color="000000"/>
                  </w:tcBorders>
                  <w:vAlign w:val="center"/>
                </w:tcPr>
                <w:p w14:paraId="25D35205"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nil"/>
                    <w:right w:val="single" w:sz="4" w:space="0" w:color="000000"/>
                  </w:tcBorders>
                  <w:vAlign w:val="center"/>
                </w:tcPr>
                <w:p w14:paraId="36FE4C81"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54C9BDAA"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ＥＡ，ＥＥ</w:t>
                  </w:r>
                </w:p>
              </w:tc>
              <w:tc>
                <w:tcPr>
                  <w:tcW w:w="1129" w:type="dxa"/>
                  <w:tcBorders>
                    <w:top w:val="single" w:sz="4" w:space="0" w:color="000000"/>
                    <w:left w:val="single" w:sz="4" w:space="0" w:color="000000"/>
                    <w:bottom w:val="single" w:sz="4" w:space="0" w:color="000000"/>
                    <w:right w:val="single" w:sz="4" w:space="0" w:color="000000"/>
                  </w:tcBorders>
                  <w:vAlign w:val="center"/>
                </w:tcPr>
                <w:p w14:paraId="5A7E0390"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適用する</w:t>
                  </w:r>
                </w:p>
              </w:tc>
              <w:tc>
                <w:tcPr>
                  <w:tcW w:w="1017" w:type="dxa"/>
                  <w:tcBorders>
                    <w:top w:val="single" w:sz="4" w:space="0" w:color="000000"/>
                    <w:left w:val="single" w:sz="4" w:space="0" w:color="000000"/>
                    <w:bottom w:val="single" w:sz="4" w:space="0" w:color="000000"/>
                    <w:right w:val="single" w:sz="4" w:space="0" w:color="000000"/>
                  </w:tcBorders>
                  <w:vAlign w:val="center"/>
                </w:tcPr>
                <w:p w14:paraId="2F5B9F3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767" w:type="dxa"/>
                  <w:tcBorders>
                    <w:top w:val="single" w:sz="4" w:space="0" w:color="000000"/>
                    <w:left w:val="single" w:sz="4" w:space="0" w:color="000000"/>
                    <w:bottom w:val="single" w:sz="4" w:space="0" w:color="000000"/>
                    <w:right w:val="single" w:sz="4" w:space="0" w:color="000000"/>
                  </w:tcBorders>
                  <w:vAlign w:val="center"/>
                </w:tcPr>
                <w:p w14:paraId="68F84DD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6FC799B5" w14:textId="77777777">
              <w:trPr>
                <w:cantSplit/>
                <w:trHeight w:val="459"/>
              </w:trPr>
              <w:tc>
                <w:tcPr>
                  <w:tcW w:w="588" w:type="dxa"/>
                  <w:vMerge/>
                  <w:tcBorders>
                    <w:top w:val="nil"/>
                    <w:left w:val="single" w:sz="4" w:space="0" w:color="000000"/>
                    <w:bottom w:val="nil"/>
                    <w:right w:val="single" w:sz="4" w:space="0" w:color="000000"/>
                  </w:tcBorders>
                  <w:vAlign w:val="center"/>
                </w:tcPr>
                <w:p w14:paraId="51DF53EC"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right w:val="single" w:sz="4" w:space="0" w:color="000000"/>
                  </w:tcBorders>
                  <w:vAlign w:val="center"/>
                </w:tcPr>
                <w:p w14:paraId="7FA378F2"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nil"/>
                    <w:right w:val="single" w:sz="4" w:space="0" w:color="000000"/>
                  </w:tcBorders>
                  <w:vAlign w:val="center"/>
                </w:tcPr>
                <w:p w14:paraId="3D63D18D"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396AEEF5"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ＥＭ，ＥＦ</w:t>
                  </w:r>
                </w:p>
              </w:tc>
              <w:tc>
                <w:tcPr>
                  <w:tcW w:w="1129" w:type="dxa"/>
                  <w:tcBorders>
                    <w:top w:val="single" w:sz="4" w:space="0" w:color="000000"/>
                    <w:left w:val="single" w:sz="4" w:space="0" w:color="000000"/>
                    <w:bottom w:val="single" w:sz="4" w:space="0" w:color="000000"/>
                    <w:right w:val="single" w:sz="4" w:space="0" w:color="000000"/>
                  </w:tcBorders>
                  <w:vAlign w:val="center"/>
                </w:tcPr>
                <w:p w14:paraId="565DF39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適用する</w:t>
                  </w:r>
                </w:p>
              </w:tc>
              <w:tc>
                <w:tcPr>
                  <w:tcW w:w="1017" w:type="dxa"/>
                  <w:tcBorders>
                    <w:top w:val="single" w:sz="4" w:space="0" w:color="000000"/>
                    <w:left w:val="single" w:sz="4" w:space="0" w:color="000000"/>
                    <w:bottom w:val="single" w:sz="4" w:space="0" w:color="000000"/>
                    <w:right w:val="single" w:sz="4" w:space="0" w:color="000000"/>
                  </w:tcBorders>
                  <w:vAlign w:val="center"/>
                </w:tcPr>
                <w:p w14:paraId="6D569F60"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767" w:type="dxa"/>
                  <w:tcBorders>
                    <w:top w:val="single" w:sz="4" w:space="0" w:color="000000"/>
                    <w:left w:val="single" w:sz="4" w:space="0" w:color="000000"/>
                    <w:bottom w:val="single" w:sz="4" w:space="0" w:color="000000"/>
                    <w:right w:val="single" w:sz="4" w:space="0" w:color="000000"/>
                  </w:tcBorders>
                  <w:vAlign w:val="center"/>
                </w:tcPr>
                <w:p w14:paraId="2F2D1692"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2310F658" w14:textId="77777777">
              <w:trPr>
                <w:cantSplit/>
                <w:trHeight w:val="1305"/>
              </w:trPr>
              <w:tc>
                <w:tcPr>
                  <w:tcW w:w="588" w:type="dxa"/>
                  <w:vMerge/>
                  <w:tcBorders>
                    <w:top w:val="nil"/>
                    <w:left w:val="single" w:sz="4" w:space="0" w:color="000000"/>
                    <w:bottom w:val="nil"/>
                    <w:right w:val="single" w:sz="4" w:space="0" w:color="000000"/>
                  </w:tcBorders>
                  <w:vAlign w:val="center"/>
                </w:tcPr>
                <w:p w14:paraId="57609735"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right w:val="single" w:sz="4" w:space="0" w:color="000000"/>
                  </w:tcBorders>
                  <w:vAlign w:val="center"/>
                </w:tcPr>
                <w:p w14:paraId="2F95C02B"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nil"/>
                    <w:right w:val="single" w:sz="4" w:space="0" w:color="000000"/>
                  </w:tcBorders>
                  <w:vAlign w:val="center"/>
                </w:tcPr>
                <w:p w14:paraId="1EFA0B63"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79939FAA"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ＥＣ，ＧＲ，ＥＲ</w:t>
                  </w:r>
                </w:p>
              </w:tc>
              <w:tc>
                <w:tcPr>
                  <w:tcW w:w="1129" w:type="dxa"/>
                  <w:tcBorders>
                    <w:top w:val="single" w:sz="4" w:space="0" w:color="000000"/>
                    <w:left w:val="single" w:sz="4" w:space="0" w:color="000000"/>
                    <w:bottom w:val="single" w:sz="4" w:space="0" w:color="000000"/>
                    <w:right w:val="single" w:sz="4" w:space="0" w:color="000000"/>
                  </w:tcBorders>
                  <w:vAlign w:val="center"/>
                </w:tcPr>
                <w:p w14:paraId="2F6140A2"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適用しない</w:t>
                  </w:r>
                </w:p>
              </w:tc>
              <w:tc>
                <w:tcPr>
                  <w:tcW w:w="1017" w:type="dxa"/>
                  <w:tcBorders>
                    <w:top w:val="single" w:sz="4" w:space="0" w:color="000000"/>
                    <w:left w:val="single" w:sz="4" w:space="0" w:color="000000"/>
                    <w:bottom w:val="single" w:sz="4" w:space="0" w:color="000000"/>
                    <w:right w:val="single" w:sz="4" w:space="0" w:color="000000"/>
                  </w:tcBorders>
                  <w:vAlign w:val="center"/>
                </w:tcPr>
                <w:p w14:paraId="40F954B4"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38334CA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29B73553" w14:textId="77777777">
              <w:trPr>
                <w:cantSplit/>
                <w:trHeight w:val="359"/>
              </w:trPr>
              <w:tc>
                <w:tcPr>
                  <w:tcW w:w="588" w:type="dxa"/>
                  <w:vMerge/>
                  <w:tcBorders>
                    <w:top w:val="nil"/>
                    <w:left w:val="single" w:sz="4" w:space="0" w:color="000000"/>
                    <w:bottom w:val="single" w:sz="4" w:space="0" w:color="000000"/>
                    <w:right w:val="single" w:sz="4" w:space="0" w:color="000000"/>
                  </w:tcBorders>
                  <w:vAlign w:val="center"/>
                </w:tcPr>
                <w:p w14:paraId="5CC7469D"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bottom w:val="single" w:sz="4" w:space="0" w:color="000000"/>
                    <w:right w:val="single" w:sz="4" w:space="0" w:color="000000"/>
                  </w:tcBorders>
                  <w:vAlign w:val="center"/>
                </w:tcPr>
                <w:p w14:paraId="63ECDB29"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single" w:sz="4" w:space="0" w:color="000000"/>
                    <w:right w:val="single" w:sz="4" w:space="0" w:color="000000"/>
                  </w:tcBorders>
                  <w:vAlign w:val="center"/>
                </w:tcPr>
                <w:p w14:paraId="10A0A3D7"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7DBA30D0"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ＰＮ，ＰＴ</w:t>
                  </w:r>
                </w:p>
              </w:tc>
              <w:tc>
                <w:tcPr>
                  <w:tcW w:w="1129" w:type="dxa"/>
                  <w:tcBorders>
                    <w:top w:val="single" w:sz="4" w:space="0" w:color="000000"/>
                    <w:left w:val="single" w:sz="4" w:space="0" w:color="000000"/>
                    <w:bottom w:val="single" w:sz="4" w:space="0" w:color="000000"/>
                    <w:right w:val="single" w:sz="4" w:space="0" w:color="000000"/>
                  </w:tcBorders>
                  <w:vAlign w:val="center"/>
                </w:tcPr>
                <w:p w14:paraId="6AEFA73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適用しない</w:t>
                  </w:r>
                </w:p>
              </w:tc>
              <w:tc>
                <w:tcPr>
                  <w:tcW w:w="1017" w:type="dxa"/>
                  <w:tcBorders>
                    <w:top w:val="single" w:sz="4" w:space="0" w:color="000000"/>
                    <w:left w:val="single" w:sz="4" w:space="0" w:color="000000"/>
                    <w:bottom w:val="single" w:sz="4" w:space="0" w:color="000000"/>
                    <w:right w:val="single" w:sz="4" w:space="0" w:color="000000"/>
                  </w:tcBorders>
                  <w:vAlign w:val="center"/>
                </w:tcPr>
                <w:p w14:paraId="06EF4C18"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2546D71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784EE96B" w14:textId="77777777">
              <w:trPr>
                <w:cantSplit/>
                <w:trHeight w:val="1208"/>
              </w:trPr>
              <w:tc>
                <w:tcPr>
                  <w:tcW w:w="588" w:type="dxa"/>
                  <w:vMerge w:val="restart"/>
                  <w:tcBorders>
                    <w:top w:val="single" w:sz="4" w:space="0" w:color="000000"/>
                    <w:left w:val="single" w:sz="4" w:space="0" w:color="000000"/>
                    <w:bottom w:val="nil"/>
                    <w:right w:val="single" w:sz="4" w:space="0" w:color="000000"/>
                  </w:tcBorders>
                  <w:vAlign w:val="center"/>
                </w:tcPr>
                <w:p w14:paraId="7485770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pacing w:val="10"/>
                      <w:sz w:val="18"/>
                      <w:szCs w:val="18"/>
                    </w:rPr>
                  </w:pPr>
                  <w:r w:rsidRPr="007F0246">
                    <w:rPr>
                      <w:rFonts w:hAnsi="ＭＳ ゴシック" w:hint="eastAsia"/>
                      <w:sz w:val="18"/>
                      <w:szCs w:val="18"/>
                    </w:rPr>
                    <w:t>ＥＭ</w:t>
                  </w:r>
                </w:p>
                <w:p w14:paraId="3F35665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ＥＦ</w:t>
                  </w:r>
                </w:p>
              </w:tc>
              <w:tc>
                <w:tcPr>
                  <w:tcW w:w="903" w:type="dxa"/>
                  <w:vMerge w:val="restart"/>
                  <w:tcBorders>
                    <w:top w:val="single" w:sz="4" w:space="0" w:color="000000"/>
                    <w:left w:val="single" w:sz="4" w:space="0" w:color="000000"/>
                    <w:right w:val="single" w:sz="4" w:space="0" w:color="000000"/>
                  </w:tcBorders>
                  <w:vAlign w:val="center"/>
                </w:tcPr>
                <w:p w14:paraId="7EA42D62"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p>
                <w:p w14:paraId="7B6E0C9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＊３</w:t>
                  </w:r>
                </w:p>
              </w:tc>
              <w:tc>
                <w:tcPr>
                  <w:tcW w:w="772" w:type="dxa"/>
                  <w:vMerge w:val="restart"/>
                  <w:tcBorders>
                    <w:top w:val="single" w:sz="4" w:space="0" w:color="000000"/>
                    <w:left w:val="single" w:sz="4" w:space="0" w:color="000000"/>
                    <w:bottom w:val="nil"/>
                    <w:right w:val="single" w:sz="4" w:space="0" w:color="000000"/>
                  </w:tcBorders>
                  <w:vAlign w:val="center"/>
                </w:tcPr>
                <w:p w14:paraId="47E73210"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c>
                <w:tcPr>
                  <w:tcW w:w="582" w:type="dxa"/>
                  <w:tcBorders>
                    <w:top w:val="single" w:sz="4" w:space="0" w:color="000000"/>
                    <w:left w:val="single" w:sz="4" w:space="0" w:color="000000"/>
                    <w:bottom w:val="single" w:sz="4" w:space="0" w:color="000000"/>
                    <w:right w:val="single" w:sz="4" w:space="0" w:color="000000"/>
                  </w:tcBorders>
                  <w:vAlign w:val="center"/>
                </w:tcPr>
                <w:p w14:paraId="0B7864DC" w14:textId="77777777" w:rsidR="00C93EF7" w:rsidRPr="007F0246" w:rsidRDefault="00C93EF7" w:rsidP="00E23C5B">
                  <w:pPr>
                    <w:suppressAutoHyphens/>
                    <w:kinsoku w:val="0"/>
                    <w:wordWrap w:val="0"/>
                    <w:overflowPunct w:val="0"/>
                    <w:autoSpaceDE w:val="0"/>
                    <w:autoSpaceDN w:val="0"/>
                    <w:spacing w:line="200" w:lineRule="atLeast"/>
                    <w:jc w:val="left"/>
                    <w:rPr>
                      <w:rFonts w:hAnsi="ＭＳ ゴシック"/>
                      <w:sz w:val="18"/>
                      <w:szCs w:val="18"/>
                    </w:rPr>
                  </w:pPr>
                  <w:r w:rsidRPr="007F0246">
                    <w:rPr>
                      <w:rFonts w:hAnsi="ＭＳ ゴシック" w:hint="eastAsia"/>
                      <w:sz w:val="18"/>
                      <w:szCs w:val="18"/>
                    </w:rPr>
                    <w:t>ＧＳ，ＧＡ，ＧＥ</w:t>
                  </w:r>
                </w:p>
              </w:tc>
              <w:tc>
                <w:tcPr>
                  <w:tcW w:w="1129" w:type="dxa"/>
                  <w:tcBorders>
                    <w:top w:val="single" w:sz="4" w:space="0" w:color="000000"/>
                    <w:left w:val="single" w:sz="4" w:space="0" w:color="000000"/>
                    <w:bottom w:val="single" w:sz="4" w:space="0" w:color="000000"/>
                    <w:right w:val="single" w:sz="4" w:space="0" w:color="000000"/>
                  </w:tcBorders>
                  <w:vAlign w:val="center"/>
                </w:tcPr>
                <w:p w14:paraId="24C2059E"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適用しない</w:t>
                  </w:r>
                </w:p>
              </w:tc>
              <w:tc>
                <w:tcPr>
                  <w:tcW w:w="1017" w:type="dxa"/>
                  <w:tcBorders>
                    <w:top w:val="single" w:sz="4" w:space="0" w:color="000000"/>
                    <w:left w:val="single" w:sz="4" w:space="0" w:color="000000"/>
                    <w:bottom w:val="single" w:sz="4" w:space="0" w:color="000000"/>
                    <w:right w:val="single" w:sz="4" w:space="0" w:color="000000"/>
                  </w:tcBorders>
                  <w:vAlign w:val="center"/>
                </w:tcPr>
                <w:p w14:paraId="425E52FE"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37A2B6E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606E8CBC" w14:textId="77777777">
              <w:trPr>
                <w:cantSplit/>
                <w:trHeight w:val="903"/>
              </w:trPr>
              <w:tc>
                <w:tcPr>
                  <w:tcW w:w="588" w:type="dxa"/>
                  <w:vMerge/>
                  <w:tcBorders>
                    <w:top w:val="nil"/>
                    <w:left w:val="single" w:sz="4" w:space="0" w:color="000000"/>
                    <w:bottom w:val="nil"/>
                    <w:right w:val="single" w:sz="4" w:space="0" w:color="000000"/>
                  </w:tcBorders>
                </w:tcPr>
                <w:p w14:paraId="065DAE9A" w14:textId="77777777" w:rsidR="00C93EF7" w:rsidRPr="007F0246" w:rsidRDefault="00C93EF7" w:rsidP="00E23C5B">
                  <w:pPr>
                    <w:autoSpaceDE w:val="0"/>
                    <w:autoSpaceDN w:val="0"/>
                    <w:jc w:val="left"/>
                    <w:rPr>
                      <w:rFonts w:hAnsi="ＭＳ ゴシック"/>
                      <w:sz w:val="18"/>
                      <w:szCs w:val="18"/>
                    </w:rPr>
                  </w:pPr>
                </w:p>
              </w:tc>
              <w:tc>
                <w:tcPr>
                  <w:tcW w:w="903" w:type="dxa"/>
                  <w:vMerge/>
                  <w:tcBorders>
                    <w:left w:val="single" w:sz="4" w:space="0" w:color="000000"/>
                    <w:right w:val="single" w:sz="4" w:space="0" w:color="000000"/>
                  </w:tcBorders>
                </w:tcPr>
                <w:p w14:paraId="52FFFFD1" w14:textId="77777777" w:rsidR="00C93EF7" w:rsidRPr="007F0246" w:rsidRDefault="00C93EF7" w:rsidP="00E23C5B">
                  <w:pPr>
                    <w:autoSpaceDE w:val="0"/>
                    <w:autoSpaceDN w:val="0"/>
                    <w:jc w:val="left"/>
                    <w:rPr>
                      <w:rFonts w:hAnsi="ＭＳ ゴシック"/>
                      <w:sz w:val="18"/>
                      <w:szCs w:val="18"/>
                    </w:rPr>
                  </w:pPr>
                </w:p>
              </w:tc>
              <w:tc>
                <w:tcPr>
                  <w:tcW w:w="772" w:type="dxa"/>
                  <w:vMerge/>
                  <w:tcBorders>
                    <w:top w:val="nil"/>
                    <w:left w:val="single" w:sz="4" w:space="0" w:color="000000"/>
                    <w:bottom w:val="nil"/>
                    <w:right w:val="single" w:sz="4" w:space="0" w:color="000000"/>
                  </w:tcBorders>
                </w:tcPr>
                <w:p w14:paraId="4205E5C5" w14:textId="77777777" w:rsidR="00C93EF7" w:rsidRPr="007F0246" w:rsidRDefault="00C93EF7" w:rsidP="00E23C5B">
                  <w:pPr>
                    <w:autoSpaceDE w:val="0"/>
                    <w:autoSpaceDN w:val="0"/>
                    <w:jc w:val="left"/>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774C7F2B" w14:textId="77777777" w:rsidR="00C93EF7" w:rsidRPr="007F0246" w:rsidRDefault="00C93EF7" w:rsidP="00E23C5B">
                  <w:pPr>
                    <w:suppressAutoHyphens/>
                    <w:kinsoku w:val="0"/>
                    <w:wordWrap w:val="0"/>
                    <w:overflowPunct w:val="0"/>
                    <w:autoSpaceDE w:val="0"/>
                    <w:autoSpaceDN w:val="0"/>
                    <w:spacing w:line="200" w:lineRule="atLeast"/>
                    <w:jc w:val="left"/>
                    <w:rPr>
                      <w:rFonts w:hAnsi="ＭＳ ゴシック"/>
                      <w:sz w:val="18"/>
                      <w:szCs w:val="18"/>
                    </w:rPr>
                  </w:pPr>
                  <w:r w:rsidRPr="007F0246">
                    <w:rPr>
                      <w:rFonts w:hAnsi="ＭＳ ゴシック" w:hint="eastAsia"/>
                      <w:sz w:val="18"/>
                      <w:szCs w:val="18"/>
                    </w:rPr>
                    <w:t>ＥＥ，ＥＡ</w:t>
                  </w:r>
                </w:p>
              </w:tc>
              <w:tc>
                <w:tcPr>
                  <w:tcW w:w="1129" w:type="dxa"/>
                  <w:tcBorders>
                    <w:top w:val="single" w:sz="4" w:space="0" w:color="000000"/>
                    <w:left w:val="single" w:sz="4" w:space="0" w:color="000000"/>
                    <w:bottom w:val="single" w:sz="4" w:space="0" w:color="000000"/>
                    <w:right w:val="single" w:sz="4" w:space="0" w:color="000000"/>
                  </w:tcBorders>
                  <w:vAlign w:val="center"/>
                </w:tcPr>
                <w:p w14:paraId="4CB7953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適用する</w:t>
                  </w:r>
                  <w:r w:rsidRPr="007F0246">
                    <w:rPr>
                      <w:rFonts w:hAnsi="ＭＳ ゴシック" w:hint="eastAsia"/>
                      <w:sz w:val="18"/>
                      <w:szCs w:val="18"/>
                      <w:u w:val="thick" w:color="FF0000"/>
                    </w:rPr>
                    <w:t>＊４</w:t>
                  </w:r>
                </w:p>
              </w:tc>
              <w:tc>
                <w:tcPr>
                  <w:tcW w:w="1017" w:type="dxa"/>
                  <w:tcBorders>
                    <w:top w:val="single" w:sz="4" w:space="0" w:color="000000"/>
                    <w:left w:val="single" w:sz="4" w:space="0" w:color="000000"/>
                    <w:bottom w:val="single" w:sz="4" w:space="0" w:color="000000"/>
                    <w:right w:val="single" w:sz="4" w:space="0" w:color="000000"/>
                  </w:tcBorders>
                  <w:vAlign w:val="center"/>
                </w:tcPr>
                <w:p w14:paraId="39E393AE"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767" w:type="dxa"/>
                  <w:tcBorders>
                    <w:top w:val="single" w:sz="4" w:space="0" w:color="000000"/>
                    <w:left w:val="single" w:sz="4" w:space="0" w:color="000000"/>
                    <w:bottom w:val="single" w:sz="4" w:space="0" w:color="000000"/>
                    <w:right w:val="single" w:sz="4" w:space="0" w:color="000000"/>
                  </w:tcBorders>
                  <w:vAlign w:val="center"/>
                </w:tcPr>
                <w:p w14:paraId="6AA53EFE"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19CBA570" w14:textId="77777777">
              <w:trPr>
                <w:cantSplit/>
                <w:trHeight w:val="469"/>
              </w:trPr>
              <w:tc>
                <w:tcPr>
                  <w:tcW w:w="588" w:type="dxa"/>
                  <w:vMerge/>
                  <w:tcBorders>
                    <w:top w:val="nil"/>
                    <w:left w:val="single" w:sz="4" w:space="0" w:color="000000"/>
                    <w:bottom w:val="nil"/>
                    <w:right w:val="single" w:sz="4" w:space="0" w:color="000000"/>
                  </w:tcBorders>
                </w:tcPr>
                <w:p w14:paraId="0C19E8CF" w14:textId="77777777" w:rsidR="00C93EF7" w:rsidRPr="007F0246" w:rsidRDefault="00C93EF7" w:rsidP="00E23C5B">
                  <w:pPr>
                    <w:autoSpaceDE w:val="0"/>
                    <w:autoSpaceDN w:val="0"/>
                    <w:jc w:val="left"/>
                    <w:rPr>
                      <w:rFonts w:hAnsi="ＭＳ ゴシック"/>
                      <w:sz w:val="18"/>
                      <w:szCs w:val="18"/>
                    </w:rPr>
                  </w:pPr>
                </w:p>
              </w:tc>
              <w:tc>
                <w:tcPr>
                  <w:tcW w:w="903" w:type="dxa"/>
                  <w:vMerge/>
                  <w:tcBorders>
                    <w:left w:val="single" w:sz="4" w:space="0" w:color="000000"/>
                    <w:right w:val="single" w:sz="4" w:space="0" w:color="000000"/>
                  </w:tcBorders>
                </w:tcPr>
                <w:p w14:paraId="5904FEE0" w14:textId="77777777" w:rsidR="00C93EF7" w:rsidRPr="007F0246" w:rsidRDefault="00C93EF7" w:rsidP="00E23C5B">
                  <w:pPr>
                    <w:autoSpaceDE w:val="0"/>
                    <w:autoSpaceDN w:val="0"/>
                    <w:jc w:val="left"/>
                    <w:rPr>
                      <w:rFonts w:hAnsi="ＭＳ ゴシック"/>
                      <w:sz w:val="18"/>
                      <w:szCs w:val="18"/>
                    </w:rPr>
                  </w:pPr>
                </w:p>
              </w:tc>
              <w:tc>
                <w:tcPr>
                  <w:tcW w:w="772" w:type="dxa"/>
                  <w:vMerge/>
                  <w:tcBorders>
                    <w:top w:val="nil"/>
                    <w:left w:val="single" w:sz="4" w:space="0" w:color="000000"/>
                    <w:bottom w:val="nil"/>
                    <w:right w:val="single" w:sz="4" w:space="0" w:color="000000"/>
                  </w:tcBorders>
                </w:tcPr>
                <w:p w14:paraId="2FB2C1A0" w14:textId="77777777" w:rsidR="00C93EF7" w:rsidRPr="007F0246" w:rsidRDefault="00C93EF7" w:rsidP="00E23C5B">
                  <w:pPr>
                    <w:autoSpaceDE w:val="0"/>
                    <w:autoSpaceDN w:val="0"/>
                    <w:jc w:val="left"/>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77BAE054" w14:textId="77777777" w:rsidR="00C93EF7" w:rsidRPr="007F0246" w:rsidRDefault="00C93EF7" w:rsidP="00E23C5B">
                  <w:pPr>
                    <w:suppressAutoHyphens/>
                    <w:kinsoku w:val="0"/>
                    <w:wordWrap w:val="0"/>
                    <w:overflowPunct w:val="0"/>
                    <w:autoSpaceDE w:val="0"/>
                    <w:autoSpaceDN w:val="0"/>
                    <w:spacing w:line="200" w:lineRule="atLeast"/>
                    <w:jc w:val="left"/>
                    <w:rPr>
                      <w:rFonts w:hAnsi="ＭＳ ゴシック"/>
                      <w:sz w:val="18"/>
                      <w:szCs w:val="18"/>
                    </w:rPr>
                  </w:pPr>
                  <w:r w:rsidRPr="007F0246">
                    <w:rPr>
                      <w:rFonts w:hAnsi="ＭＳ ゴシック" w:hint="eastAsia"/>
                      <w:sz w:val="18"/>
                      <w:szCs w:val="18"/>
                    </w:rPr>
                    <w:t>ＥＦ，ＥＭ</w:t>
                  </w:r>
                </w:p>
              </w:tc>
              <w:tc>
                <w:tcPr>
                  <w:tcW w:w="1129" w:type="dxa"/>
                  <w:tcBorders>
                    <w:top w:val="single" w:sz="4" w:space="0" w:color="000000"/>
                    <w:left w:val="single" w:sz="4" w:space="0" w:color="000000"/>
                    <w:bottom w:val="single" w:sz="4" w:space="0" w:color="000000"/>
                    <w:right w:val="single" w:sz="4" w:space="0" w:color="000000"/>
                  </w:tcBorders>
                  <w:vAlign w:val="center"/>
                </w:tcPr>
                <w:p w14:paraId="573CE21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適用する</w:t>
                  </w:r>
                  <w:r w:rsidRPr="007F0246">
                    <w:rPr>
                      <w:rFonts w:hAnsi="ＭＳ ゴシック" w:hint="eastAsia"/>
                      <w:sz w:val="18"/>
                      <w:szCs w:val="18"/>
                      <w:u w:val="thick" w:color="FF0000"/>
                    </w:rPr>
                    <w:t>＊４</w:t>
                  </w:r>
                </w:p>
              </w:tc>
              <w:tc>
                <w:tcPr>
                  <w:tcW w:w="1017" w:type="dxa"/>
                  <w:tcBorders>
                    <w:top w:val="single" w:sz="4" w:space="0" w:color="000000"/>
                    <w:left w:val="single" w:sz="4" w:space="0" w:color="000000"/>
                    <w:bottom w:val="single" w:sz="4" w:space="0" w:color="000000"/>
                    <w:right w:val="single" w:sz="4" w:space="0" w:color="000000"/>
                  </w:tcBorders>
                  <w:vAlign w:val="center"/>
                </w:tcPr>
                <w:p w14:paraId="55BB4614"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767" w:type="dxa"/>
                  <w:tcBorders>
                    <w:top w:val="single" w:sz="4" w:space="0" w:color="000000"/>
                    <w:left w:val="single" w:sz="4" w:space="0" w:color="000000"/>
                    <w:bottom w:val="single" w:sz="4" w:space="0" w:color="000000"/>
                    <w:right w:val="single" w:sz="4" w:space="0" w:color="000000"/>
                  </w:tcBorders>
                  <w:vAlign w:val="center"/>
                </w:tcPr>
                <w:p w14:paraId="0C7C5B6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6C1B89B1" w14:textId="77777777">
              <w:trPr>
                <w:cantSplit/>
                <w:trHeight w:val="1251"/>
              </w:trPr>
              <w:tc>
                <w:tcPr>
                  <w:tcW w:w="588" w:type="dxa"/>
                  <w:vMerge/>
                  <w:tcBorders>
                    <w:top w:val="nil"/>
                    <w:left w:val="single" w:sz="4" w:space="0" w:color="000000"/>
                    <w:bottom w:val="nil"/>
                    <w:right w:val="single" w:sz="4" w:space="0" w:color="000000"/>
                  </w:tcBorders>
                </w:tcPr>
                <w:p w14:paraId="34966872" w14:textId="77777777" w:rsidR="00C93EF7" w:rsidRPr="007F0246" w:rsidRDefault="00C93EF7" w:rsidP="00E23C5B">
                  <w:pPr>
                    <w:autoSpaceDE w:val="0"/>
                    <w:autoSpaceDN w:val="0"/>
                    <w:jc w:val="left"/>
                    <w:rPr>
                      <w:rFonts w:hAnsi="ＭＳ ゴシック"/>
                      <w:sz w:val="18"/>
                      <w:szCs w:val="18"/>
                    </w:rPr>
                  </w:pPr>
                </w:p>
              </w:tc>
              <w:tc>
                <w:tcPr>
                  <w:tcW w:w="903" w:type="dxa"/>
                  <w:vMerge/>
                  <w:tcBorders>
                    <w:left w:val="single" w:sz="4" w:space="0" w:color="000000"/>
                    <w:right w:val="single" w:sz="4" w:space="0" w:color="000000"/>
                  </w:tcBorders>
                </w:tcPr>
                <w:p w14:paraId="09319E15" w14:textId="77777777" w:rsidR="00C93EF7" w:rsidRPr="007F0246" w:rsidRDefault="00C93EF7" w:rsidP="00E23C5B">
                  <w:pPr>
                    <w:autoSpaceDE w:val="0"/>
                    <w:autoSpaceDN w:val="0"/>
                    <w:jc w:val="left"/>
                    <w:rPr>
                      <w:rFonts w:hAnsi="ＭＳ ゴシック"/>
                      <w:sz w:val="18"/>
                      <w:szCs w:val="18"/>
                    </w:rPr>
                  </w:pPr>
                </w:p>
              </w:tc>
              <w:tc>
                <w:tcPr>
                  <w:tcW w:w="772" w:type="dxa"/>
                  <w:vMerge/>
                  <w:tcBorders>
                    <w:top w:val="nil"/>
                    <w:left w:val="single" w:sz="4" w:space="0" w:color="000000"/>
                    <w:bottom w:val="nil"/>
                    <w:right w:val="single" w:sz="4" w:space="0" w:color="000000"/>
                  </w:tcBorders>
                </w:tcPr>
                <w:p w14:paraId="4F8A35BD" w14:textId="77777777" w:rsidR="00C93EF7" w:rsidRPr="007F0246" w:rsidRDefault="00C93EF7" w:rsidP="00E23C5B">
                  <w:pPr>
                    <w:autoSpaceDE w:val="0"/>
                    <w:autoSpaceDN w:val="0"/>
                    <w:jc w:val="left"/>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043C70A6" w14:textId="77777777" w:rsidR="00C93EF7" w:rsidRPr="007F0246" w:rsidRDefault="00C93EF7" w:rsidP="00E23C5B">
                  <w:pPr>
                    <w:suppressAutoHyphens/>
                    <w:kinsoku w:val="0"/>
                    <w:wordWrap w:val="0"/>
                    <w:overflowPunct w:val="0"/>
                    <w:autoSpaceDE w:val="0"/>
                    <w:autoSpaceDN w:val="0"/>
                    <w:spacing w:line="200" w:lineRule="atLeast"/>
                    <w:jc w:val="left"/>
                    <w:rPr>
                      <w:rFonts w:hAnsi="ＭＳ ゴシック"/>
                      <w:sz w:val="18"/>
                      <w:szCs w:val="18"/>
                    </w:rPr>
                  </w:pPr>
                  <w:r w:rsidRPr="007F0246">
                    <w:rPr>
                      <w:rFonts w:hAnsi="ＭＳ ゴシック" w:hint="eastAsia"/>
                      <w:sz w:val="18"/>
                      <w:szCs w:val="18"/>
                    </w:rPr>
                    <w:t>ＥＣ，ＧＲ，ＥＲ</w:t>
                  </w:r>
                </w:p>
              </w:tc>
              <w:tc>
                <w:tcPr>
                  <w:tcW w:w="1129" w:type="dxa"/>
                  <w:tcBorders>
                    <w:top w:val="single" w:sz="4" w:space="0" w:color="000000"/>
                    <w:left w:val="single" w:sz="4" w:space="0" w:color="000000"/>
                    <w:bottom w:val="single" w:sz="4" w:space="0" w:color="000000"/>
                    <w:right w:val="single" w:sz="4" w:space="0" w:color="000000"/>
                  </w:tcBorders>
                  <w:vAlign w:val="center"/>
                </w:tcPr>
                <w:p w14:paraId="1DBA53BE"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適用しない</w:t>
                  </w:r>
                </w:p>
              </w:tc>
              <w:tc>
                <w:tcPr>
                  <w:tcW w:w="1017" w:type="dxa"/>
                  <w:tcBorders>
                    <w:top w:val="single" w:sz="4" w:space="0" w:color="000000"/>
                    <w:left w:val="single" w:sz="4" w:space="0" w:color="000000"/>
                    <w:bottom w:val="single" w:sz="4" w:space="0" w:color="000000"/>
                    <w:right w:val="single" w:sz="4" w:space="0" w:color="000000"/>
                  </w:tcBorders>
                  <w:vAlign w:val="center"/>
                </w:tcPr>
                <w:p w14:paraId="102B65C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6BEC879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1E268FD2" w14:textId="77777777">
              <w:trPr>
                <w:cantSplit/>
                <w:trHeight w:val="689"/>
              </w:trPr>
              <w:tc>
                <w:tcPr>
                  <w:tcW w:w="588" w:type="dxa"/>
                  <w:vMerge/>
                  <w:tcBorders>
                    <w:top w:val="nil"/>
                    <w:left w:val="single" w:sz="4" w:space="0" w:color="000000"/>
                    <w:bottom w:val="single" w:sz="4" w:space="0" w:color="000000"/>
                    <w:right w:val="single" w:sz="4" w:space="0" w:color="000000"/>
                  </w:tcBorders>
                </w:tcPr>
                <w:p w14:paraId="777E4EA6" w14:textId="77777777" w:rsidR="00C93EF7" w:rsidRPr="007F0246" w:rsidRDefault="00C93EF7" w:rsidP="00E23C5B">
                  <w:pPr>
                    <w:autoSpaceDE w:val="0"/>
                    <w:autoSpaceDN w:val="0"/>
                    <w:jc w:val="left"/>
                    <w:rPr>
                      <w:rFonts w:hAnsi="ＭＳ ゴシック"/>
                      <w:sz w:val="18"/>
                      <w:szCs w:val="18"/>
                    </w:rPr>
                  </w:pPr>
                </w:p>
              </w:tc>
              <w:tc>
                <w:tcPr>
                  <w:tcW w:w="903" w:type="dxa"/>
                  <w:vMerge/>
                  <w:tcBorders>
                    <w:left w:val="single" w:sz="4" w:space="0" w:color="000000"/>
                    <w:bottom w:val="single" w:sz="4" w:space="0" w:color="000000"/>
                    <w:right w:val="single" w:sz="4" w:space="0" w:color="000000"/>
                  </w:tcBorders>
                </w:tcPr>
                <w:p w14:paraId="439C202E" w14:textId="77777777" w:rsidR="00C93EF7" w:rsidRPr="007F0246" w:rsidRDefault="00C93EF7" w:rsidP="00E23C5B">
                  <w:pPr>
                    <w:autoSpaceDE w:val="0"/>
                    <w:autoSpaceDN w:val="0"/>
                    <w:jc w:val="left"/>
                    <w:rPr>
                      <w:rFonts w:hAnsi="ＭＳ ゴシック"/>
                      <w:sz w:val="18"/>
                      <w:szCs w:val="18"/>
                    </w:rPr>
                  </w:pPr>
                </w:p>
              </w:tc>
              <w:tc>
                <w:tcPr>
                  <w:tcW w:w="772" w:type="dxa"/>
                  <w:vMerge/>
                  <w:tcBorders>
                    <w:top w:val="nil"/>
                    <w:left w:val="single" w:sz="4" w:space="0" w:color="000000"/>
                    <w:bottom w:val="single" w:sz="4" w:space="0" w:color="000000"/>
                    <w:right w:val="single" w:sz="4" w:space="0" w:color="000000"/>
                  </w:tcBorders>
                </w:tcPr>
                <w:p w14:paraId="578B5183" w14:textId="77777777" w:rsidR="00C93EF7" w:rsidRPr="007F0246" w:rsidRDefault="00C93EF7" w:rsidP="00E23C5B">
                  <w:pPr>
                    <w:autoSpaceDE w:val="0"/>
                    <w:autoSpaceDN w:val="0"/>
                    <w:jc w:val="left"/>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tcPr>
                <w:p w14:paraId="16C2EF66" w14:textId="77777777" w:rsidR="00C93EF7" w:rsidRPr="007F0246" w:rsidRDefault="00C93EF7" w:rsidP="00E23C5B">
                  <w:pPr>
                    <w:suppressAutoHyphens/>
                    <w:kinsoku w:val="0"/>
                    <w:wordWrap w:val="0"/>
                    <w:overflowPunct w:val="0"/>
                    <w:autoSpaceDE w:val="0"/>
                    <w:autoSpaceDN w:val="0"/>
                    <w:spacing w:line="200" w:lineRule="atLeast"/>
                    <w:jc w:val="left"/>
                    <w:rPr>
                      <w:rFonts w:hAnsi="ＭＳ ゴシック"/>
                      <w:sz w:val="18"/>
                      <w:szCs w:val="18"/>
                    </w:rPr>
                  </w:pPr>
                  <w:r w:rsidRPr="007F0246">
                    <w:rPr>
                      <w:rFonts w:hAnsi="ＭＳ ゴシック" w:hint="eastAsia"/>
                      <w:sz w:val="18"/>
                      <w:szCs w:val="18"/>
                    </w:rPr>
                    <w:t>ＰＮ，ＰＴ</w:t>
                  </w:r>
                </w:p>
              </w:tc>
              <w:tc>
                <w:tcPr>
                  <w:tcW w:w="1129" w:type="dxa"/>
                  <w:tcBorders>
                    <w:top w:val="single" w:sz="4" w:space="0" w:color="000000"/>
                    <w:left w:val="single" w:sz="4" w:space="0" w:color="000000"/>
                    <w:bottom w:val="single" w:sz="4" w:space="0" w:color="000000"/>
                    <w:right w:val="single" w:sz="4" w:space="0" w:color="000000"/>
                  </w:tcBorders>
                </w:tcPr>
                <w:p w14:paraId="4F66E99B"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適用しない</w:t>
                  </w:r>
                </w:p>
              </w:tc>
              <w:tc>
                <w:tcPr>
                  <w:tcW w:w="1017" w:type="dxa"/>
                  <w:tcBorders>
                    <w:top w:val="single" w:sz="4" w:space="0" w:color="000000"/>
                    <w:left w:val="single" w:sz="4" w:space="0" w:color="000000"/>
                    <w:bottom w:val="single" w:sz="4" w:space="0" w:color="000000"/>
                    <w:right w:val="single" w:sz="4" w:space="0" w:color="000000"/>
                  </w:tcBorders>
                </w:tcPr>
                <w:p w14:paraId="3A1CB91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tcPr>
                <w:p w14:paraId="7AF4D89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32DEE1B9" w14:textId="77777777">
              <w:trPr>
                <w:cantSplit/>
                <w:trHeight w:val="1205"/>
              </w:trPr>
              <w:tc>
                <w:tcPr>
                  <w:tcW w:w="588" w:type="dxa"/>
                  <w:vMerge w:val="restart"/>
                  <w:tcBorders>
                    <w:top w:val="single" w:sz="4" w:space="0" w:color="000000"/>
                    <w:left w:val="single" w:sz="4" w:space="0" w:color="000000"/>
                    <w:bottom w:val="nil"/>
                    <w:right w:val="single" w:sz="4" w:space="0" w:color="000000"/>
                  </w:tcBorders>
                  <w:vAlign w:val="center"/>
                </w:tcPr>
                <w:p w14:paraId="48683924"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pacing w:val="10"/>
                      <w:sz w:val="18"/>
                      <w:szCs w:val="18"/>
                    </w:rPr>
                  </w:pPr>
                  <w:r w:rsidRPr="007F0246">
                    <w:rPr>
                      <w:rFonts w:hAnsi="ＭＳ ゴシック" w:hint="eastAsia"/>
                      <w:sz w:val="18"/>
                      <w:szCs w:val="18"/>
                    </w:rPr>
                    <w:t>ＥＣ</w:t>
                  </w:r>
                </w:p>
                <w:p w14:paraId="6164E95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pacing w:val="10"/>
                      <w:sz w:val="18"/>
                      <w:szCs w:val="18"/>
                    </w:rPr>
                  </w:pPr>
                  <w:r w:rsidRPr="007F0246">
                    <w:rPr>
                      <w:rFonts w:hAnsi="ＭＳ ゴシック" w:hint="eastAsia"/>
                      <w:sz w:val="18"/>
                      <w:szCs w:val="18"/>
                    </w:rPr>
                    <w:t>ＧＲ</w:t>
                  </w:r>
                </w:p>
                <w:p w14:paraId="7759024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ＥＲ</w:t>
                  </w:r>
                </w:p>
              </w:tc>
              <w:tc>
                <w:tcPr>
                  <w:tcW w:w="903" w:type="dxa"/>
                  <w:vMerge w:val="restart"/>
                  <w:tcBorders>
                    <w:top w:val="single" w:sz="4" w:space="0" w:color="000000"/>
                    <w:left w:val="single" w:sz="4" w:space="0" w:color="000000"/>
                    <w:right w:val="single" w:sz="4" w:space="0" w:color="000000"/>
                  </w:tcBorders>
                  <w:vAlign w:val="center"/>
                </w:tcPr>
                <w:p w14:paraId="2CB93CCE"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72" w:type="dxa"/>
                  <w:vMerge w:val="restart"/>
                  <w:tcBorders>
                    <w:top w:val="single" w:sz="4" w:space="0" w:color="000000"/>
                    <w:left w:val="single" w:sz="4" w:space="0" w:color="000000"/>
                    <w:bottom w:val="nil"/>
                    <w:right w:val="single" w:sz="4" w:space="0" w:color="000000"/>
                  </w:tcBorders>
                  <w:vAlign w:val="center"/>
                </w:tcPr>
                <w:p w14:paraId="595E6A9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c>
                <w:tcPr>
                  <w:tcW w:w="582" w:type="dxa"/>
                  <w:tcBorders>
                    <w:top w:val="single" w:sz="4" w:space="0" w:color="000000"/>
                    <w:left w:val="single" w:sz="4" w:space="0" w:color="000000"/>
                    <w:bottom w:val="single" w:sz="4" w:space="0" w:color="000000"/>
                    <w:right w:val="single" w:sz="4" w:space="0" w:color="000000"/>
                  </w:tcBorders>
                  <w:vAlign w:val="center"/>
                </w:tcPr>
                <w:p w14:paraId="162C5F87"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ＧＳ，ＧＡ，ＧＥ</w:t>
                  </w:r>
                </w:p>
              </w:tc>
              <w:tc>
                <w:tcPr>
                  <w:tcW w:w="1129" w:type="dxa"/>
                  <w:tcBorders>
                    <w:top w:val="single" w:sz="4" w:space="0" w:color="000000"/>
                    <w:left w:val="single" w:sz="4" w:space="0" w:color="000000"/>
                    <w:bottom w:val="single" w:sz="4" w:space="0" w:color="000000"/>
                    <w:right w:val="single" w:sz="4" w:space="0" w:color="000000"/>
                  </w:tcBorders>
                  <w:vAlign w:val="center"/>
                </w:tcPr>
                <w:p w14:paraId="3F597FC1"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6786F46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3F5B7687"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7AEF0EBE" w14:textId="77777777">
              <w:trPr>
                <w:cantSplit/>
                <w:trHeight w:val="1208"/>
              </w:trPr>
              <w:tc>
                <w:tcPr>
                  <w:tcW w:w="588" w:type="dxa"/>
                  <w:vMerge/>
                  <w:tcBorders>
                    <w:top w:val="nil"/>
                    <w:left w:val="single" w:sz="4" w:space="0" w:color="000000"/>
                    <w:bottom w:val="nil"/>
                    <w:right w:val="single" w:sz="4" w:space="0" w:color="000000"/>
                  </w:tcBorders>
                  <w:vAlign w:val="center"/>
                </w:tcPr>
                <w:p w14:paraId="2B865764"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right w:val="single" w:sz="4" w:space="0" w:color="000000"/>
                  </w:tcBorders>
                  <w:vAlign w:val="center"/>
                </w:tcPr>
                <w:p w14:paraId="5BD3615B"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nil"/>
                    <w:right w:val="single" w:sz="4" w:space="0" w:color="000000"/>
                  </w:tcBorders>
                  <w:vAlign w:val="center"/>
                </w:tcPr>
                <w:p w14:paraId="574ACB94"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6B70DFB4" w14:textId="77777777" w:rsidR="00C93EF7" w:rsidRPr="007F0246" w:rsidRDefault="00C93EF7" w:rsidP="00E23C5B">
                  <w:pPr>
                    <w:pStyle w:val="a9"/>
                    <w:suppressAutoHyphens/>
                    <w:kinsoku w:val="0"/>
                    <w:wordWrap w:val="0"/>
                    <w:overflowPunct w:val="0"/>
                    <w:autoSpaceDE w:val="0"/>
                    <w:autoSpaceDN w:val="0"/>
                    <w:spacing w:line="200" w:lineRule="atLeast"/>
                    <w:rPr>
                      <w:rFonts w:ascii="ＭＳ ゴシック" w:eastAsia="ＭＳ ゴシック" w:hAnsi="ＭＳ ゴシック"/>
                      <w:sz w:val="18"/>
                      <w:szCs w:val="18"/>
                    </w:rPr>
                  </w:pPr>
                  <w:r w:rsidRPr="007F0246">
                    <w:rPr>
                      <w:rFonts w:ascii="ＭＳ ゴシック" w:eastAsia="ＭＳ ゴシック" w:hAnsi="ＭＳ ゴシック" w:hint="eastAsia"/>
                      <w:sz w:val="18"/>
                      <w:szCs w:val="18"/>
                    </w:rPr>
                    <w:t>ＥＥ，ＥＡ，ＳＡ</w:t>
                  </w:r>
                </w:p>
              </w:tc>
              <w:tc>
                <w:tcPr>
                  <w:tcW w:w="1129" w:type="dxa"/>
                  <w:tcBorders>
                    <w:top w:val="single" w:sz="4" w:space="0" w:color="000000"/>
                    <w:left w:val="single" w:sz="4" w:space="0" w:color="000000"/>
                    <w:bottom w:val="single" w:sz="4" w:space="0" w:color="000000"/>
                    <w:right w:val="single" w:sz="4" w:space="0" w:color="000000"/>
                  </w:tcBorders>
                  <w:vAlign w:val="center"/>
                </w:tcPr>
                <w:p w14:paraId="6442EEA8"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76CA7D04"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r w:rsidRPr="007F0246">
                    <w:rPr>
                      <w:rFonts w:hAnsi="ＭＳ ゴシック" w:hint="eastAsia"/>
                      <w:sz w:val="18"/>
                      <w:szCs w:val="18"/>
                      <w:u w:val="thick" w:color="FF0000"/>
                    </w:rPr>
                    <w:t>＊２</w:t>
                  </w:r>
                </w:p>
              </w:tc>
              <w:tc>
                <w:tcPr>
                  <w:tcW w:w="767" w:type="dxa"/>
                  <w:tcBorders>
                    <w:top w:val="single" w:sz="4" w:space="0" w:color="000000"/>
                    <w:left w:val="single" w:sz="4" w:space="0" w:color="000000"/>
                    <w:bottom w:val="single" w:sz="4" w:space="0" w:color="000000"/>
                    <w:right w:val="single" w:sz="4" w:space="0" w:color="000000"/>
                  </w:tcBorders>
                  <w:vAlign w:val="center"/>
                </w:tcPr>
                <w:p w14:paraId="512B086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1C3061A0" w14:textId="77777777">
              <w:trPr>
                <w:cantSplit/>
                <w:trHeight w:val="873"/>
              </w:trPr>
              <w:tc>
                <w:tcPr>
                  <w:tcW w:w="588" w:type="dxa"/>
                  <w:vMerge/>
                  <w:tcBorders>
                    <w:top w:val="nil"/>
                    <w:left w:val="single" w:sz="4" w:space="0" w:color="000000"/>
                    <w:bottom w:val="nil"/>
                    <w:right w:val="single" w:sz="4" w:space="0" w:color="000000"/>
                  </w:tcBorders>
                  <w:vAlign w:val="center"/>
                </w:tcPr>
                <w:p w14:paraId="4015845D"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right w:val="single" w:sz="4" w:space="0" w:color="000000"/>
                  </w:tcBorders>
                  <w:vAlign w:val="center"/>
                </w:tcPr>
                <w:p w14:paraId="1483A8A6"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nil"/>
                    <w:right w:val="single" w:sz="4" w:space="0" w:color="000000"/>
                  </w:tcBorders>
                  <w:vAlign w:val="center"/>
                </w:tcPr>
                <w:p w14:paraId="19E99903"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319FBE1D"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ＥＭ，ＥＦ</w:t>
                  </w:r>
                </w:p>
              </w:tc>
              <w:tc>
                <w:tcPr>
                  <w:tcW w:w="1129" w:type="dxa"/>
                  <w:tcBorders>
                    <w:top w:val="single" w:sz="4" w:space="0" w:color="000000"/>
                    <w:left w:val="single" w:sz="4" w:space="0" w:color="000000"/>
                    <w:bottom w:val="single" w:sz="4" w:space="0" w:color="000000"/>
                    <w:right w:val="single" w:sz="4" w:space="0" w:color="000000"/>
                  </w:tcBorders>
                  <w:vAlign w:val="center"/>
                </w:tcPr>
                <w:p w14:paraId="584D36F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2541EF02"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r w:rsidRPr="007F0246">
                    <w:rPr>
                      <w:rFonts w:hAnsi="ＭＳ ゴシック" w:hint="eastAsia"/>
                      <w:sz w:val="18"/>
                      <w:szCs w:val="18"/>
                      <w:u w:val="thick" w:color="FF0000"/>
                    </w:rPr>
                    <w:t>＊３</w:t>
                  </w:r>
                </w:p>
              </w:tc>
              <w:tc>
                <w:tcPr>
                  <w:tcW w:w="767" w:type="dxa"/>
                  <w:tcBorders>
                    <w:top w:val="single" w:sz="4" w:space="0" w:color="000000"/>
                    <w:left w:val="single" w:sz="4" w:space="0" w:color="000000"/>
                    <w:bottom w:val="single" w:sz="4" w:space="0" w:color="000000"/>
                    <w:right w:val="single" w:sz="4" w:space="0" w:color="000000"/>
                  </w:tcBorders>
                  <w:vAlign w:val="center"/>
                </w:tcPr>
                <w:p w14:paraId="6D7AD45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0C5E27D8" w14:textId="77777777">
              <w:trPr>
                <w:cantSplit/>
                <w:trHeight w:val="1826"/>
              </w:trPr>
              <w:tc>
                <w:tcPr>
                  <w:tcW w:w="588" w:type="dxa"/>
                  <w:vMerge/>
                  <w:tcBorders>
                    <w:top w:val="nil"/>
                    <w:left w:val="single" w:sz="4" w:space="0" w:color="000000"/>
                    <w:bottom w:val="nil"/>
                    <w:right w:val="single" w:sz="4" w:space="0" w:color="000000"/>
                  </w:tcBorders>
                  <w:vAlign w:val="center"/>
                </w:tcPr>
                <w:p w14:paraId="071DF924"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right w:val="single" w:sz="4" w:space="0" w:color="000000"/>
                  </w:tcBorders>
                  <w:vAlign w:val="center"/>
                </w:tcPr>
                <w:p w14:paraId="23EB8E88"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nil"/>
                    <w:right w:val="single" w:sz="4" w:space="0" w:color="000000"/>
                  </w:tcBorders>
                  <w:vAlign w:val="center"/>
                </w:tcPr>
                <w:p w14:paraId="1EC7B094"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6DCDE7F1"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ＥＣ，</w:t>
                  </w:r>
                </w:p>
                <w:p w14:paraId="0F480203" w14:textId="77777777" w:rsidR="00C93EF7" w:rsidRPr="007F0246" w:rsidRDefault="00C93EF7" w:rsidP="00CB4C7E">
                  <w:pPr>
                    <w:suppressAutoHyphens/>
                    <w:kinsoku w:val="0"/>
                    <w:wordWrap w:val="0"/>
                    <w:overflowPunct w:val="0"/>
                    <w:autoSpaceDE w:val="0"/>
                    <w:autoSpaceDN w:val="0"/>
                    <w:spacing w:line="200" w:lineRule="atLeast"/>
                    <w:rPr>
                      <w:rFonts w:hAnsi="ＭＳ ゴシック"/>
                      <w:sz w:val="18"/>
                      <w:szCs w:val="18"/>
                      <w:u w:val="thick" w:color="FF0000"/>
                    </w:rPr>
                  </w:pPr>
                  <w:r w:rsidRPr="007F0246">
                    <w:rPr>
                      <w:rFonts w:hAnsi="ＭＳ ゴシック" w:hint="eastAsia"/>
                      <w:sz w:val="18"/>
                      <w:szCs w:val="18"/>
                      <w:u w:val="thick" w:color="FF0000"/>
                    </w:rPr>
                    <w:t>ＳＣ，</w:t>
                  </w:r>
                </w:p>
                <w:p w14:paraId="5881F180"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ＧＲ，ＥＲ，ＳＲ</w:t>
                  </w:r>
                </w:p>
              </w:tc>
              <w:tc>
                <w:tcPr>
                  <w:tcW w:w="1129" w:type="dxa"/>
                  <w:tcBorders>
                    <w:top w:val="single" w:sz="4" w:space="0" w:color="000000"/>
                    <w:left w:val="single" w:sz="4" w:space="0" w:color="000000"/>
                    <w:bottom w:val="single" w:sz="4" w:space="0" w:color="000000"/>
                    <w:right w:val="single" w:sz="4" w:space="0" w:color="000000"/>
                  </w:tcBorders>
                  <w:vAlign w:val="center"/>
                </w:tcPr>
                <w:p w14:paraId="0C1A8F20"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p w14:paraId="71F16702"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5509B442"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70551D9E"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1FA422B8" w14:textId="77777777">
              <w:trPr>
                <w:cantSplit/>
                <w:trHeight w:val="346"/>
              </w:trPr>
              <w:tc>
                <w:tcPr>
                  <w:tcW w:w="588" w:type="dxa"/>
                  <w:vMerge/>
                  <w:tcBorders>
                    <w:top w:val="nil"/>
                    <w:left w:val="single" w:sz="4" w:space="0" w:color="000000"/>
                    <w:bottom w:val="single" w:sz="4" w:space="0" w:color="000000"/>
                    <w:right w:val="single" w:sz="4" w:space="0" w:color="000000"/>
                  </w:tcBorders>
                  <w:vAlign w:val="center"/>
                </w:tcPr>
                <w:p w14:paraId="132B3D3F"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bottom w:val="single" w:sz="4" w:space="0" w:color="000000"/>
                    <w:right w:val="single" w:sz="4" w:space="0" w:color="000000"/>
                  </w:tcBorders>
                  <w:vAlign w:val="center"/>
                </w:tcPr>
                <w:p w14:paraId="7CD96111"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single" w:sz="4" w:space="0" w:color="000000"/>
                    <w:right w:val="single" w:sz="4" w:space="0" w:color="000000"/>
                  </w:tcBorders>
                  <w:vAlign w:val="center"/>
                </w:tcPr>
                <w:p w14:paraId="3A6DB872"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1E49BD37"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ＰＮ，ＰＴ</w:t>
                  </w:r>
                </w:p>
              </w:tc>
              <w:tc>
                <w:tcPr>
                  <w:tcW w:w="1129" w:type="dxa"/>
                  <w:tcBorders>
                    <w:top w:val="single" w:sz="4" w:space="0" w:color="000000"/>
                    <w:left w:val="single" w:sz="4" w:space="0" w:color="000000"/>
                    <w:bottom w:val="single" w:sz="4" w:space="0" w:color="000000"/>
                    <w:right w:val="single" w:sz="4" w:space="0" w:color="000000"/>
                  </w:tcBorders>
                  <w:vAlign w:val="center"/>
                </w:tcPr>
                <w:p w14:paraId="0DECAB9E"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p w14:paraId="4B808E8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1DE9ECB4"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322A6652"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2D06007C" w14:textId="77777777">
              <w:trPr>
                <w:cantSplit/>
                <w:trHeight w:val="640"/>
              </w:trPr>
              <w:tc>
                <w:tcPr>
                  <w:tcW w:w="588" w:type="dxa"/>
                  <w:vMerge w:val="restart"/>
                  <w:tcBorders>
                    <w:top w:val="single" w:sz="4" w:space="0" w:color="000000"/>
                    <w:left w:val="single" w:sz="4" w:space="0" w:color="000000"/>
                    <w:bottom w:val="nil"/>
                    <w:right w:val="single" w:sz="4" w:space="0" w:color="000000"/>
                  </w:tcBorders>
                  <w:vAlign w:val="center"/>
                </w:tcPr>
                <w:p w14:paraId="76D4B8E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ＳＡ</w:t>
                  </w:r>
                </w:p>
              </w:tc>
              <w:tc>
                <w:tcPr>
                  <w:tcW w:w="903" w:type="dxa"/>
                  <w:vMerge w:val="restart"/>
                  <w:tcBorders>
                    <w:top w:val="single" w:sz="4" w:space="0" w:color="000000"/>
                    <w:left w:val="single" w:sz="4" w:space="0" w:color="000000"/>
                    <w:right w:val="single" w:sz="4" w:space="0" w:color="000000"/>
                  </w:tcBorders>
                  <w:vAlign w:val="center"/>
                </w:tcPr>
                <w:p w14:paraId="59C6110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p>
              </w:tc>
              <w:tc>
                <w:tcPr>
                  <w:tcW w:w="772" w:type="dxa"/>
                  <w:vMerge w:val="restart"/>
                  <w:tcBorders>
                    <w:top w:val="single" w:sz="4" w:space="0" w:color="000000"/>
                    <w:left w:val="single" w:sz="4" w:space="0" w:color="000000"/>
                    <w:bottom w:val="nil"/>
                    <w:right w:val="single" w:sz="4" w:space="0" w:color="000000"/>
                  </w:tcBorders>
                  <w:vAlign w:val="center"/>
                </w:tcPr>
                <w:p w14:paraId="1E88A38C"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c>
                <w:tcPr>
                  <w:tcW w:w="582" w:type="dxa"/>
                  <w:tcBorders>
                    <w:top w:val="single" w:sz="4" w:space="0" w:color="000000"/>
                    <w:left w:val="single" w:sz="4" w:space="0" w:color="000000"/>
                    <w:bottom w:val="single" w:sz="4" w:space="0" w:color="000000"/>
                    <w:right w:val="single" w:sz="4" w:space="0" w:color="000000"/>
                  </w:tcBorders>
                  <w:vAlign w:val="center"/>
                </w:tcPr>
                <w:p w14:paraId="7AF6EF72"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ＧＥ</w:t>
                  </w:r>
                </w:p>
              </w:tc>
              <w:tc>
                <w:tcPr>
                  <w:tcW w:w="1129" w:type="dxa"/>
                  <w:tcBorders>
                    <w:top w:val="single" w:sz="4" w:space="0" w:color="000000"/>
                    <w:left w:val="single" w:sz="4" w:space="0" w:color="000000"/>
                    <w:bottom w:val="single" w:sz="4" w:space="0" w:color="000000"/>
                    <w:right w:val="single" w:sz="4" w:space="0" w:color="000000"/>
                  </w:tcBorders>
                  <w:vAlign w:val="center"/>
                </w:tcPr>
                <w:p w14:paraId="6E4CF474"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適用しない</w:t>
                  </w:r>
                </w:p>
              </w:tc>
              <w:tc>
                <w:tcPr>
                  <w:tcW w:w="1017" w:type="dxa"/>
                  <w:tcBorders>
                    <w:top w:val="single" w:sz="4" w:space="0" w:color="000000"/>
                    <w:left w:val="single" w:sz="4" w:space="0" w:color="000000"/>
                    <w:bottom w:val="single" w:sz="4" w:space="0" w:color="000000"/>
                    <w:right w:val="single" w:sz="4" w:space="0" w:color="000000"/>
                  </w:tcBorders>
                  <w:vAlign w:val="center"/>
                </w:tcPr>
                <w:p w14:paraId="194AF2B7"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6B4E119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1FBE322B" w14:textId="77777777">
              <w:trPr>
                <w:cantSplit/>
                <w:trHeight w:val="905"/>
              </w:trPr>
              <w:tc>
                <w:tcPr>
                  <w:tcW w:w="588" w:type="dxa"/>
                  <w:vMerge/>
                  <w:tcBorders>
                    <w:top w:val="nil"/>
                    <w:left w:val="single" w:sz="4" w:space="0" w:color="000000"/>
                    <w:bottom w:val="single" w:sz="4" w:space="0" w:color="000000"/>
                    <w:right w:val="single" w:sz="4" w:space="0" w:color="000000"/>
                  </w:tcBorders>
                  <w:vAlign w:val="center"/>
                </w:tcPr>
                <w:p w14:paraId="5A4D7015"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bottom w:val="single" w:sz="4" w:space="0" w:color="000000"/>
                    <w:right w:val="single" w:sz="4" w:space="0" w:color="000000"/>
                  </w:tcBorders>
                  <w:vAlign w:val="center"/>
                </w:tcPr>
                <w:p w14:paraId="67D1CA11"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single" w:sz="4" w:space="0" w:color="000000"/>
                    <w:right w:val="single" w:sz="4" w:space="0" w:color="000000"/>
                  </w:tcBorders>
                  <w:vAlign w:val="center"/>
                </w:tcPr>
                <w:p w14:paraId="7641D25A"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562FC147" w14:textId="77777777" w:rsidR="00C93EF7" w:rsidRPr="007F0246" w:rsidRDefault="00C93EF7" w:rsidP="00CB4C7E">
                  <w:pPr>
                    <w:suppressAutoHyphens/>
                    <w:kinsoku w:val="0"/>
                    <w:wordWrap w:val="0"/>
                    <w:overflowPunct w:val="0"/>
                    <w:autoSpaceDE w:val="0"/>
                    <w:autoSpaceDN w:val="0"/>
                    <w:spacing w:line="200" w:lineRule="atLeast"/>
                    <w:rPr>
                      <w:rFonts w:hAnsi="ＭＳ ゴシック"/>
                      <w:sz w:val="18"/>
                      <w:szCs w:val="18"/>
                      <w:u w:val="thick" w:color="FF0000"/>
                    </w:rPr>
                  </w:pPr>
                  <w:r w:rsidRPr="007F0246">
                    <w:rPr>
                      <w:rFonts w:hAnsi="ＭＳ ゴシック" w:hint="eastAsia"/>
                      <w:sz w:val="18"/>
                      <w:szCs w:val="18"/>
                      <w:u w:val="thick" w:color="FF0000"/>
                    </w:rPr>
                    <w:t>ＳＣ，</w:t>
                  </w:r>
                </w:p>
                <w:p w14:paraId="0116A0EE"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ＧＲ，ＳＲ</w:t>
                  </w:r>
                </w:p>
              </w:tc>
              <w:tc>
                <w:tcPr>
                  <w:tcW w:w="1129" w:type="dxa"/>
                  <w:tcBorders>
                    <w:top w:val="single" w:sz="4" w:space="0" w:color="000000"/>
                    <w:left w:val="single" w:sz="4" w:space="0" w:color="000000"/>
                    <w:bottom w:val="single" w:sz="4" w:space="0" w:color="000000"/>
                    <w:right w:val="single" w:sz="4" w:space="0" w:color="000000"/>
                  </w:tcBorders>
                  <w:vAlign w:val="center"/>
                </w:tcPr>
                <w:p w14:paraId="5C287FA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適用しない</w:t>
                  </w:r>
                </w:p>
              </w:tc>
              <w:tc>
                <w:tcPr>
                  <w:tcW w:w="1017" w:type="dxa"/>
                  <w:tcBorders>
                    <w:top w:val="single" w:sz="4" w:space="0" w:color="000000"/>
                    <w:left w:val="single" w:sz="4" w:space="0" w:color="000000"/>
                    <w:bottom w:val="single" w:sz="4" w:space="0" w:color="000000"/>
                    <w:right w:val="single" w:sz="4" w:space="0" w:color="000000"/>
                  </w:tcBorders>
                  <w:vAlign w:val="center"/>
                </w:tcPr>
                <w:p w14:paraId="18B64EE4"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24FD2D4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14FF5D29" w14:textId="77777777">
              <w:trPr>
                <w:cantSplit/>
                <w:trHeight w:val="640"/>
              </w:trPr>
              <w:tc>
                <w:tcPr>
                  <w:tcW w:w="588" w:type="dxa"/>
                  <w:vMerge w:val="restart"/>
                  <w:tcBorders>
                    <w:top w:val="single" w:sz="4" w:space="0" w:color="000000"/>
                    <w:left w:val="single" w:sz="4" w:space="0" w:color="000000"/>
                    <w:bottom w:val="nil"/>
                    <w:right w:val="single" w:sz="4" w:space="0" w:color="000000"/>
                  </w:tcBorders>
                  <w:vAlign w:val="center"/>
                </w:tcPr>
                <w:p w14:paraId="5E975264"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ＳＣ</w:t>
                  </w:r>
                </w:p>
                <w:p w14:paraId="6E40BE10"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ＳＲ</w:t>
                  </w:r>
                </w:p>
              </w:tc>
              <w:tc>
                <w:tcPr>
                  <w:tcW w:w="903" w:type="dxa"/>
                  <w:vMerge w:val="restart"/>
                  <w:tcBorders>
                    <w:top w:val="single" w:sz="4" w:space="0" w:color="000000"/>
                    <w:left w:val="single" w:sz="4" w:space="0" w:color="000000"/>
                    <w:right w:val="single" w:sz="4" w:space="0" w:color="000000"/>
                  </w:tcBorders>
                  <w:vAlign w:val="center"/>
                </w:tcPr>
                <w:p w14:paraId="44C84FB1"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72" w:type="dxa"/>
                  <w:vMerge w:val="restart"/>
                  <w:tcBorders>
                    <w:top w:val="single" w:sz="4" w:space="0" w:color="000000"/>
                    <w:left w:val="single" w:sz="4" w:space="0" w:color="000000"/>
                    <w:bottom w:val="nil"/>
                    <w:right w:val="single" w:sz="4" w:space="0" w:color="000000"/>
                  </w:tcBorders>
                  <w:vAlign w:val="center"/>
                </w:tcPr>
                <w:p w14:paraId="53A6181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c>
                <w:tcPr>
                  <w:tcW w:w="582" w:type="dxa"/>
                  <w:tcBorders>
                    <w:top w:val="single" w:sz="4" w:space="0" w:color="000000"/>
                    <w:left w:val="single" w:sz="4" w:space="0" w:color="000000"/>
                    <w:bottom w:val="single" w:sz="4" w:space="0" w:color="000000"/>
                    <w:right w:val="single" w:sz="4" w:space="0" w:color="000000"/>
                  </w:tcBorders>
                  <w:vAlign w:val="center"/>
                </w:tcPr>
                <w:p w14:paraId="25F6D537"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ＧＥ</w:t>
                  </w:r>
                </w:p>
              </w:tc>
              <w:tc>
                <w:tcPr>
                  <w:tcW w:w="1129" w:type="dxa"/>
                  <w:tcBorders>
                    <w:top w:val="single" w:sz="4" w:space="0" w:color="000000"/>
                    <w:left w:val="single" w:sz="4" w:space="0" w:color="000000"/>
                    <w:bottom w:val="single" w:sz="4" w:space="0" w:color="000000"/>
                    <w:right w:val="single" w:sz="4" w:space="0" w:color="000000"/>
                  </w:tcBorders>
                  <w:vAlign w:val="center"/>
                </w:tcPr>
                <w:p w14:paraId="095E74E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07B868B1"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4894F171"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468F3B34" w14:textId="77777777">
              <w:trPr>
                <w:cantSplit/>
                <w:trHeight w:val="640"/>
              </w:trPr>
              <w:tc>
                <w:tcPr>
                  <w:tcW w:w="588" w:type="dxa"/>
                  <w:vMerge/>
                  <w:tcBorders>
                    <w:top w:val="nil"/>
                    <w:left w:val="single" w:sz="4" w:space="0" w:color="000000"/>
                    <w:bottom w:val="nil"/>
                    <w:right w:val="single" w:sz="4" w:space="0" w:color="000000"/>
                  </w:tcBorders>
                  <w:vAlign w:val="center"/>
                </w:tcPr>
                <w:p w14:paraId="23A5B0F5"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right w:val="single" w:sz="4" w:space="0" w:color="000000"/>
                  </w:tcBorders>
                  <w:vAlign w:val="center"/>
                </w:tcPr>
                <w:p w14:paraId="26827049"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nil"/>
                    <w:right w:val="single" w:sz="4" w:space="0" w:color="000000"/>
                  </w:tcBorders>
                  <w:vAlign w:val="center"/>
                </w:tcPr>
                <w:p w14:paraId="751A6CB8"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11C9C4A2"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ＳＡ</w:t>
                  </w:r>
                </w:p>
              </w:tc>
              <w:tc>
                <w:tcPr>
                  <w:tcW w:w="1129" w:type="dxa"/>
                  <w:tcBorders>
                    <w:top w:val="single" w:sz="4" w:space="0" w:color="000000"/>
                    <w:left w:val="single" w:sz="4" w:space="0" w:color="000000"/>
                    <w:bottom w:val="single" w:sz="4" w:space="0" w:color="000000"/>
                    <w:right w:val="single" w:sz="4" w:space="0" w:color="000000"/>
                  </w:tcBorders>
                  <w:vAlign w:val="center"/>
                </w:tcPr>
                <w:p w14:paraId="0489430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20DC7A7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w:t>
                  </w:r>
                  <w:r>
                    <w:rPr>
                      <w:rFonts w:hAnsi="ＭＳ ゴシック" w:hint="eastAsia"/>
                      <w:sz w:val="18"/>
                      <w:szCs w:val="18"/>
                    </w:rPr>
                    <w:t>する</w:t>
                  </w:r>
                </w:p>
              </w:tc>
              <w:tc>
                <w:tcPr>
                  <w:tcW w:w="767" w:type="dxa"/>
                  <w:tcBorders>
                    <w:top w:val="single" w:sz="4" w:space="0" w:color="000000"/>
                    <w:left w:val="single" w:sz="4" w:space="0" w:color="000000"/>
                    <w:bottom w:val="single" w:sz="4" w:space="0" w:color="000000"/>
                    <w:right w:val="single" w:sz="4" w:space="0" w:color="000000"/>
                  </w:tcBorders>
                  <w:vAlign w:val="center"/>
                </w:tcPr>
                <w:p w14:paraId="45541AA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Pr>
                      <w:rFonts w:hAnsi="ＭＳ ゴシック" w:hint="eastAsia"/>
                      <w:sz w:val="18"/>
                      <w:szCs w:val="18"/>
                    </w:rPr>
                    <w:t>する</w:t>
                  </w:r>
                </w:p>
              </w:tc>
            </w:tr>
            <w:tr w:rsidR="00C93EF7" w:rsidRPr="007F0246" w14:paraId="28F22AFC" w14:textId="77777777">
              <w:trPr>
                <w:cantSplit/>
                <w:trHeight w:val="640"/>
              </w:trPr>
              <w:tc>
                <w:tcPr>
                  <w:tcW w:w="588" w:type="dxa"/>
                  <w:vMerge/>
                  <w:tcBorders>
                    <w:top w:val="nil"/>
                    <w:left w:val="single" w:sz="4" w:space="0" w:color="000000"/>
                    <w:bottom w:val="single" w:sz="4" w:space="0" w:color="000000"/>
                    <w:right w:val="single" w:sz="4" w:space="0" w:color="000000"/>
                  </w:tcBorders>
                  <w:vAlign w:val="center"/>
                </w:tcPr>
                <w:p w14:paraId="7FDF1F1D"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bottom w:val="single" w:sz="4" w:space="0" w:color="000000"/>
                    <w:right w:val="single" w:sz="4" w:space="0" w:color="000000"/>
                  </w:tcBorders>
                  <w:vAlign w:val="center"/>
                </w:tcPr>
                <w:p w14:paraId="2DB9AAF3"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single" w:sz="4" w:space="0" w:color="000000"/>
                    <w:right w:val="single" w:sz="4" w:space="0" w:color="000000"/>
                  </w:tcBorders>
                  <w:vAlign w:val="center"/>
                </w:tcPr>
                <w:p w14:paraId="46DFF93B"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196914D1"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u w:val="thick" w:color="FF0000"/>
                    </w:rPr>
                  </w:pPr>
                  <w:r w:rsidRPr="007F0246">
                    <w:rPr>
                      <w:rFonts w:hAnsi="ＭＳ ゴシック" w:hint="eastAsia"/>
                      <w:sz w:val="18"/>
                      <w:szCs w:val="18"/>
                      <w:u w:val="thick" w:color="FF0000"/>
                    </w:rPr>
                    <w:t>ＳＣ,</w:t>
                  </w:r>
                </w:p>
                <w:p w14:paraId="6F505B3B"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ＧＲ,</w:t>
                  </w:r>
                </w:p>
                <w:p w14:paraId="78C8E74F"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u w:val="thick" w:color="FF0000"/>
                    </w:rPr>
                  </w:pPr>
                  <w:r w:rsidRPr="007F0246">
                    <w:rPr>
                      <w:rFonts w:hAnsi="ＭＳ ゴシック" w:hint="eastAsia"/>
                      <w:sz w:val="18"/>
                      <w:szCs w:val="18"/>
                      <w:u w:val="thick" w:color="FF0000"/>
                    </w:rPr>
                    <w:t>ＳＲ</w:t>
                  </w:r>
                </w:p>
              </w:tc>
              <w:tc>
                <w:tcPr>
                  <w:tcW w:w="1129" w:type="dxa"/>
                  <w:tcBorders>
                    <w:top w:val="single" w:sz="4" w:space="0" w:color="000000"/>
                    <w:left w:val="single" w:sz="4" w:space="0" w:color="000000"/>
                    <w:bottom w:val="single" w:sz="4" w:space="0" w:color="000000"/>
                    <w:right w:val="single" w:sz="4" w:space="0" w:color="000000"/>
                  </w:tcBorders>
                  <w:vAlign w:val="center"/>
                </w:tcPr>
                <w:p w14:paraId="4E5EABB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20EEB2F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w:t>
                  </w:r>
                  <w:r>
                    <w:rPr>
                      <w:rFonts w:hAnsi="ＭＳ ゴシック" w:hint="eastAsia"/>
                      <w:sz w:val="18"/>
                      <w:szCs w:val="18"/>
                    </w:rPr>
                    <w:t>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0053C67C"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Pr>
                      <w:rFonts w:hAnsi="ＭＳ ゴシック" w:hint="eastAsia"/>
                      <w:sz w:val="18"/>
                      <w:szCs w:val="18"/>
                    </w:rPr>
                    <w:t>しない</w:t>
                  </w:r>
                </w:p>
              </w:tc>
            </w:tr>
            <w:tr w:rsidR="00C93EF7" w:rsidRPr="007F0246" w14:paraId="2B0A4265" w14:textId="77777777">
              <w:trPr>
                <w:cantSplit/>
                <w:trHeight w:val="1049"/>
              </w:trPr>
              <w:tc>
                <w:tcPr>
                  <w:tcW w:w="588" w:type="dxa"/>
                  <w:vMerge w:val="restart"/>
                  <w:tcBorders>
                    <w:top w:val="single" w:sz="4" w:space="0" w:color="000000"/>
                    <w:left w:val="single" w:sz="4" w:space="0" w:color="000000"/>
                    <w:bottom w:val="nil"/>
                    <w:right w:val="single" w:sz="4" w:space="0" w:color="000000"/>
                  </w:tcBorders>
                  <w:vAlign w:val="center"/>
                </w:tcPr>
                <w:p w14:paraId="6D67D844"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ＰＵ</w:t>
                  </w:r>
                </w:p>
              </w:tc>
              <w:tc>
                <w:tcPr>
                  <w:tcW w:w="903" w:type="dxa"/>
                  <w:vMerge w:val="restart"/>
                  <w:tcBorders>
                    <w:top w:val="single" w:sz="4" w:space="0" w:color="000000"/>
                    <w:left w:val="single" w:sz="4" w:space="0" w:color="000000"/>
                    <w:right w:val="single" w:sz="4" w:space="0" w:color="000000"/>
                  </w:tcBorders>
                  <w:vAlign w:val="center"/>
                </w:tcPr>
                <w:p w14:paraId="43E0A54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72" w:type="dxa"/>
                  <w:vMerge w:val="restart"/>
                  <w:tcBorders>
                    <w:top w:val="single" w:sz="4" w:space="0" w:color="000000"/>
                    <w:left w:val="single" w:sz="4" w:space="0" w:color="000000"/>
                    <w:bottom w:val="nil"/>
                    <w:right w:val="single" w:sz="4" w:space="0" w:color="000000"/>
                  </w:tcBorders>
                  <w:vAlign w:val="center"/>
                </w:tcPr>
                <w:p w14:paraId="1C32A43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c>
                <w:tcPr>
                  <w:tcW w:w="582" w:type="dxa"/>
                  <w:tcBorders>
                    <w:top w:val="single" w:sz="4" w:space="0" w:color="000000"/>
                    <w:left w:val="single" w:sz="4" w:space="0" w:color="000000"/>
                    <w:bottom w:val="single" w:sz="4" w:space="0" w:color="000000"/>
                    <w:right w:val="single" w:sz="4" w:space="0" w:color="000000"/>
                  </w:tcBorders>
                  <w:vAlign w:val="center"/>
                </w:tcPr>
                <w:p w14:paraId="5DD37826"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ＧＳ，ＧＡ，ＧＥ</w:t>
                  </w:r>
                </w:p>
              </w:tc>
              <w:tc>
                <w:tcPr>
                  <w:tcW w:w="1129" w:type="dxa"/>
                  <w:tcBorders>
                    <w:top w:val="single" w:sz="4" w:space="0" w:color="000000"/>
                    <w:left w:val="single" w:sz="4" w:space="0" w:color="000000"/>
                    <w:bottom w:val="single" w:sz="4" w:space="0" w:color="000000"/>
                    <w:right w:val="single" w:sz="4" w:space="0" w:color="000000"/>
                  </w:tcBorders>
                  <w:vAlign w:val="center"/>
                </w:tcPr>
                <w:p w14:paraId="14B5284B"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04D77A9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5986FFA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21771ADF" w14:textId="77777777">
              <w:trPr>
                <w:cantSplit/>
                <w:trHeight w:val="951"/>
              </w:trPr>
              <w:tc>
                <w:tcPr>
                  <w:tcW w:w="588" w:type="dxa"/>
                  <w:vMerge/>
                  <w:tcBorders>
                    <w:top w:val="nil"/>
                    <w:left w:val="single" w:sz="4" w:space="0" w:color="000000"/>
                    <w:bottom w:val="nil"/>
                    <w:right w:val="single" w:sz="4" w:space="0" w:color="000000"/>
                  </w:tcBorders>
                  <w:vAlign w:val="center"/>
                </w:tcPr>
                <w:p w14:paraId="43A1F448"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right w:val="single" w:sz="4" w:space="0" w:color="000000"/>
                  </w:tcBorders>
                  <w:vAlign w:val="center"/>
                </w:tcPr>
                <w:p w14:paraId="372554F5"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nil"/>
                    <w:right w:val="single" w:sz="4" w:space="0" w:color="000000"/>
                  </w:tcBorders>
                  <w:vAlign w:val="center"/>
                </w:tcPr>
                <w:p w14:paraId="2E391CF0"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6017E62C"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ＥＥ，ＥＡ，ＳＡ</w:t>
                  </w:r>
                </w:p>
              </w:tc>
              <w:tc>
                <w:tcPr>
                  <w:tcW w:w="1129" w:type="dxa"/>
                  <w:tcBorders>
                    <w:top w:val="single" w:sz="4" w:space="0" w:color="000000"/>
                    <w:left w:val="single" w:sz="4" w:space="0" w:color="000000"/>
                    <w:bottom w:val="single" w:sz="4" w:space="0" w:color="000000"/>
                    <w:right w:val="single" w:sz="4" w:space="0" w:color="000000"/>
                  </w:tcBorders>
                  <w:vAlign w:val="center"/>
                </w:tcPr>
                <w:p w14:paraId="0FE60EA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07CD39B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r w:rsidRPr="007F0246">
                    <w:rPr>
                      <w:rFonts w:hAnsi="ＭＳ ゴシック" w:hint="eastAsia"/>
                      <w:sz w:val="18"/>
                      <w:szCs w:val="18"/>
                      <w:u w:val="thick" w:color="FF0000"/>
                    </w:rPr>
                    <w:t>＊２</w:t>
                  </w:r>
                </w:p>
              </w:tc>
              <w:tc>
                <w:tcPr>
                  <w:tcW w:w="767" w:type="dxa"/>
                  <w:tcBorders>
                    <w:top w:val="single" w:sz="4" w:space="0" w:color="000000"/>
                    <w:left w:val="single" w:sz="4" w:space="0" w:color="000000"/>
                    <w:bottom w:val="single" w:sz="4" w:space="0" w:color="000000"/>
                    <w:right w:val="single" w:sz="4" w:space="0" w:color="000000"/>
                  </w:tcBorders>
                  <w:vAlign w:val="center"/>
                </w:tcPr>
                <w:p w14:paraId="672C16E4"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4A6D8209" w14:textId="77777777">
              <w:trPr>
                <w:cantSplit/>
                <w:trHeight w:val="363"/>
              </w:trPr>
              <w:tc>
                <w:tcPr>
                  <w:tcW w:w="588" w:type="dxa"/>
                  <w:vMerge/>
                  <w:tcBorders>
                    <w:top w:val="nil"/>
                    <w:left w:val="single" w:sz="4" w:space="0" w:color="000000"/>
                    <w:bottom w:val="nil"/>
                    <w:right w:val="single" w:sz="4" w:space="0" w:color="000000"/>
                  </w:tcBorders>
                  <w:vAlign w:val="center"/>
                </w:tcPr>
                <w:p w14:paraId="714EA205"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right w:val="single" w:sz="4" w:space="0" w:color="000000"/>
                  </w:tcBorders>
                  <w:vAlign w:val="center"/>
                </w:tcPr>
                <w:p w14:paraId="70AA7ED1"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nil"/>
                    <w:right w:val="single" w:sz="4" w:space="0" w:color="000000"/>
                  </w:tcBorders>
                  <w:vAlign w:val="center"/>
                </w:tcPr>
                <w:p w14:paraId="57D0126F"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64600590"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ＥＭ，ＥＦ</w:t>
                  </w:r>
                </w:p>
              </w:tc>
              <w:tc>
                <w:tcPr>
                  <w:tcW w:w="1129" w:type="dxa"/>
                  <w:tcBorders>
                    <w:top w:val="single" w:sz="4" w:space="0" w:color="000000"/>
                    <w:left w:val="single" w:sz="4" w:space="0" w:color="000000"/>
                    <w:bottom w:val="single" w:sz="4" w:space="0" w:color="000000"/>
                    <w:right w:val="single" w:sz="4" w:space="0" w:color="000000"/>
                  </w:tcBorders>
                  <w:vAlign w:val="center"/>
                </w:tcPr>
                <w:p w14:paraId="52C24BF7"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02E916BB"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r w:rsidRPr="007F0246">
                    <w:rPr>
                      <w:rFonts w:hAnsi="ＭＳ ゴシック" w:hint="eastAsia"/>
                      <w:sz w:val="18"/>
                      <w:szCs w:val="18"/>
                      <w:u w:val="thick" w:color="FF0000"/>
                    </w:rPr>
                    <w:t>＊３</w:t>
                  </w:r>
                </w:p>
              </w:tc>
              <w:tc>
                <w:tcPr>
                  <w:tcW w:w="767" w:type="dxa"/>
                  <w:tcBorders>
                    <w:top w:val="single" w:sz="4" w:space="0" w:color="000000"/>
                    <w:left w:val="single" w:sz="4" w:space="0" w:color="000000"/>
                    <w:bottom w:val="single" w:sz="4" w:space="0" w:color="000000"/>
                    <w:right w:val="single" w:sz="4" w:space="0" w:color="000000"/>
                  </w:tcBorders>
                  <w:vAlign w:val="center"/>
                </w:tcPr>
                <w:p w14:paraId="4319A8CC"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14254694" w14:textId="77777777">
              <w:trPr>
                <w:cantSplit/>
                <w:trHeight w:val="1621"/>
              </w:trPr>
              <w:tc>
                <w:tcPr>
                  <w:tcW w:w="588" w:type="dxa"/>
                  <w:vMerge/>
                  <w:tcBorders>
                    <w:top w:val="nil"/>
                    <w:left w:val="single" w:sz="4" w:space="0" w:color="000000"/>
                    <w:bottom w:val="nil"/>
                    <w:right w:val="single" w:sz="4" w:space="0" w:color="000000"/>
                  </w:tcBorders>
                  <w:vAlign w:val="center"/>
                </w:tcPr>
                <w:p w14:paraId="662281A3"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right w:val="single" w:sz="4" w:space="0" w:color="000000"/>
                  </w:tcBorders>
                  <w:vAlign w:val="center"/>
                </w:tcPr>
                <w:p w14:paraId="54D43968"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nil"/>
                    <w:right w:val="single" w:sz="4" w:space="0" w:color="000000"/>
                  </w:tcBorders>
                  <w:vAlign w:val="center"/>
                </w:tcPr>
                <w:p w14:paraId="6CAB39E6"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7FD914B4"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ＥＣ，</w:t>
                  </w:r>
                </w:p>
                <w:p w14:paraId="45FC29D0"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u w:val="thick" w:color="FF0000"/>
                    </w:rPr>
                  </w:pPr>
                  <w:r w:rsidRPr="007F0246">
                    <w:rPr>
                      <w:rFonts w:hAnsi="ＭＳ ゴシック" w:hint="eastAsia"/>
                      <w:sz w:val="18"/>
                      <w:szCs w:val="18"/>
                      <w:u w:val="thick" w:color="FF0000"/>
                    </w:rPr>
                    <w:t>ＳＣ，</w:t>
                  </w:r>
                </w:p>
                <w:p w14:paraId="75DCE41B"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ＧＲ，ＥＲ，ＳＲ</w:t>
                  </w:r>
                </w:p>
              </w:tc>
              <w:tc>
                <w:tcPr>
                  <w:tcW w:w="1129" w:type="dxa"/>
                  <w:tcBorders>
                    <w:top w:val="single" w:sz="4" w:space="0" w:color="000000"/>
                    <w:left w:val="single" w:sz="4" w:space="0" w:color="000000"/>
                    <w:bottom w:val="single" w:sz="4" w:space="0" w:color="000000"/>
                    <w:right w:val="single" w:sz="4" w:space="0" w:color="000000"/>
                  </w:tcBorders>
                  <w:vAlign w:val="center"/>
                </w:tcPr>
                <w:p w14:paraId="3627CDF4"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3014E41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2C7EB65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692B643D" w14:textId="77777777">
              <w:trPr>
                <w:cantSplit/>
                <w:trHeight w:val="804"/>
              </w:trPr>
              <w:tc>
                <w:tcPr>
                  <w:tcW w:w="588" w:type="dxa"/>
                  <w:vMerge/>
                  <w:tcBorders>
                    <w:top w:val="nil"/>
                    <w:left w:val="single" w:sz="4" w:space="0" w:color="000000"/>
                    <w:bottom w:val="single" w:sz="4" w:space="0" w:color="000000"/>
                    <w:right w:val="single" w:sz="4" w:space="0" w:color="000000"/>
                  </w:tcBorders>
                  <w:vAlign w:val="center"/>
                </w:tcPr>
                <w:p w14:paraId="7511469F"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bottom w:val="single" w:sz="4" w:space="0" w:color="000000"/>
                    <w:right w:val="single" w:sz="4" w:space="0" w:color="000000"/>
                  </w:tcBorders>
                  <w:vAlign w:val="center"/>
                </w:tcPr>
                <w:p w14:paraId="32CF3E12"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single" w:sz="4" w:space="0" w:color="000000"/>
                    <w:right w:val="single" w:sz="4" w:space="0" w:color="000000"/>
                  </w:tcBorders>
                  <w:vAlign w:val="center"/>
                </w:tcPr>
                <w:p w14:paraId="538CF934"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6241105D"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ＰＮ，ＰＴ</w:t>
                  </w:r>
                </w:p>
              </w:tc>
              <w:tc>
                <w:tcPr>
                  <w:tcW w:w="1129" w:type="dxa"/>
                  <w:tcBorders>
                    <w:top w:val="single" w:sz="4" w:space="0" w:color="000000"/>
                    <w:left w:val="single" w:sz="4" w:space="0" w:color="000000"/>
                    <w:bottom w:val="single" w:sz="4" w:space="0" w:color="000000"/>
                    <w:right w:val="single" w:sz="4" w:space="0" w:color="000000"/>
                  </w:tcBorders>
                  <w:vAlign w:val="center"/>
                </w:tcPr>
                <w:p w14:paraId="751D9CC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0C141B5E"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7A6AAAE7"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2FE8F004" w14:textId="77777777">
              <w:trPr>
                <w:cantSplit/>
                <w:trHeight w:val="1389"/>
              </w:trPr>
              <w:tc>
                <w:tcPr>
                  <w:tcW w:w="588" w:type="dxa"/>
                  <w:vMerge w:val="restart"/>
                  <w:tcBorders>
                    <w:top w:val="single" w:sz="4" w:space="0" w:color="000000"/>
                    <w:left w:val="single" w:sz="4" w:space="0" w:color="000000"/>
                    <w:bottom w:val="nil"/>
                    <w:right w:val="single" w:sz="4" w:space="0" w:color="000000"/>
                  </w:tcBorders>
                  <w:vAlign w:val="center"/>
                </w:tcPr>
                <w:p w14:paraId="40B16FF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ＰＴ</w:t>
                  </w:r>
                </w:p>
              </w:tc>
              <w:tc>
                <w:tcPr>
                  <w:tcW w:w="903" w:type="dxa"/>
                  <w:vMerge w:val="restart"/>
                  <w:tcBorders>
                    <w:top w:val="single" w:sz="4" w:space="0" w:color="000000"/>
                    <w:left w:val="single" w:sz="4" w:space="0" w:color="000000"/>
                    <w:right w:val="single" w:sz="4" w:space="0" w:color="000000"/>
                  </w:tcBorders>
                  <w:vAlign w:val="center"/>
                </w:tcPr>
                <w:p w14:paraId="722167F0"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72" w:type="dxa"/>
                  <w:vMerge w:val="restart"/>
                  <w:tcBorders>
                    <w:top w:val="single" w:sz="4" w:space="0" w:color="000000"/>
                    <w:left w:val="single" w:sz="4" w:space="0" w:color="000000"/>
                    <w:bottom w:val="nil"/>
                    <w:right w:val="single" w:sz="4" w:space="0" w:color="000000"/>
                  </w:tcBorders>
                  <w:vAlign w:val="center"/>
                </w:tcPr>
                <w:p w14:paraId="069D632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c>
                <w:tcPr>
                  <w:tcW w:w="582" w:type="dxa"/>
                  <w:tcBorders>
                    <w:top w:val="single" w:sz="4" w:space="0" w:color="000000"/>
                    <w:left w:val="single" w:sz="4" w:space="0" w:color="000000"/>
                    <w:bottom w:val="single" w:sz="4" w:space="0" w:color="000000"/>
                    <w:right w:val="single" w:sz="4" w:space="0" w:color="000000"/>
                  </w:tcBorders>
                  <w:vAlign w:val="center"/>
                </w:tcPr>
                <w:p w14:paraId="5EF126C8"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ＧＳ，ＧＡ，ＧＥ</w:t>
                  </w:r>
                </w:p>
              </w:tc>
              <w:tc>
                <w:tcPr>
                  <w:tcW w:w="1129" w:type="dxa"/>
                  <w:tcBorders>
                    <w:top w:val="single" w:sz="4" w:space="0" w:color="000000"/>
                    <w:left w:val="single" w:sz="4" w:space="0" w:color="000000"/>
                    <w:bottom w:val="single" w:sz="4" w:space="0" w:color="000000"/>
                    <w:right w:val="single" w:sz="4" w:space="0" w:color="000000"/>
                  </w:tcBorders>
                  <w:vAlign w:val="center"/>
                </w:tcPr>
                <w:p w14:paraId="6469A42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43CBD37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7D7C983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0367002E" w14:textId="77777777">
              <w:trPr>
                <w:cantSplit/>
                <w:trHeight w:val="1084"/>
              </w:trPr>
              <w:tc>
                <w:tcPr>
                  <w:tcW w:w="588" w:type="dxa"/>
                  <w:vMerge/>
                  <w:tcBorders>
                    <w:top w:val="nil"/>
                    <w:left w:val="single" w:sz="4" w:space="0" w:color="000000"/>
                    <w:bottom w:val="nil"/>
                    <w:right w:val="single" w:sz="4" w:space="0" w:color="000000"/>
                  </w:tcBorders>
                  <w:vAlign w:val="center"/>
                </w:tcPr>
                <w:p w14:paraId="164CA88A"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right w:val="single" w:sz="4" w:space="0" w:color="000000"/>
                  </w:tcBorders>
                  <w:vAlign w:val="center"/>
                </w:tcPr>
                <w:p w14:paraId="15EA7CDE"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nil"/>
                    <w:right w:val="single" w:sz="4" w:space="0" w:color="000000"/>
                  </w:tcBorders>
                  <w:vAlign w:val="center"/>
                </w:tcPr>
                <w:p w14:paraId="5FC5161B"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26EDF243"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ＥＥ，ＥＡ，ＳＡ</w:t>
                  </w:r>
                </w:p>
              </w:tc>
              <w:tc>
                <w:tcPr>
                  <w:tcW w:w="1129" w:type="dxa"/>
                  <w:tcBorders>
                    <w:top w:val="single" w:sz="4" w:space="0" w:color="000000"/>
                    <w:left w:val="single" w:sz="4" w:space="0" w:color="000000"/>
                    <w:bottom w:val="single" w:sz="4" w:space="0" w:color="000000"/>
                    <w:right w:val="single" w:sz="4" w:space="0" w:color="000000"/>
                  </w:tcBorders>
                  <w:vAlign w:val="center"/>
                </w:tcPr>
                <w:p w14:paraId="1173AFC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1E2A80E4"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r w:rsidRPr="007F0246">
                    <w:rPr>
                      <w:rFonts w:hAnsi="ＭＳ ゴシック" w:hint="eastAsia"/>
                      <w:sz w:val="18"/>
                      <w:szCs w:val="18"/>
                      <w:u w:val="thick" w:color="FF0000"/>
                    </w:rPr>
                    <w:t>＊２</w:t>
                  </w:r>
                </w:p>
              </w:tc>
              <w:tc>
                <w:tcPr>
                  <w:tcW w:w="767" w:type="dxa"/>
                  <w:tcBorders>
                    <w:top w:val="single" w:sz="4" w:space="0" w:color="000000"/>
                    <w:left w:val="single" w:sz="4" w:space="0" w:color="000000"/>
                    <w:bottom w:val="single" w:sz="4" w:space="0" w:color="000000"/>
                    <w:right w:val="single" w:sz="4" w:space="0" w:color="000000"/>
                  </w:tcBorders>
                  <w:vAlign w:val="center"/>
                </w:tcPr>
                <w:p w14:paraId="5F9F7561"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37801D14" w14:textId="77777777">
              <w:trPr>
                <w:cantSplit/>
                <w:trHeight w:val="906"/>
              </w:trPr>
              <w:tc>
                <w:tcPr>
                  <w:tcW w:w="588" w:type="dxa"/>
                  <w:vMerge/>
                  <w:tcBorders>
                    <w:top w:val="nil"/>
                    <w:left w:val="single" w:sz="4" w:space="0" w:color="000000"/>
                    <w:bottom w:val="nil"/>
                    <w:right w:val="single" w:sz="4" w:space="0" w:color="000000"/>
                  </w:tcBorders>
                  <w:vAlign w:val="center"/>
                </w:tcPr>
                <w:p w14:paraId="217E9471"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right w:val="single" w:sz="4" w:space="0" w:color="000000"/>
                  </w:tcBorders>
                  <w:vAlign w:val="center"/>
                </w:tcPr>
                <w:p w14:paraId="10118194"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nil"/>
                    <w:right w:val="single" w:sz="4" w:space="0" w:color="000000"/>
                  </w:tcBorders>
                  <w:vAlign w:val="center"/>
                </w:tcPr>
                <w:p w14:paraId="0AA4CC08"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6F340A66"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ＥＭ，ＥＦ</w:t>
                  </w:r>
                </w:p>
              </w:tc>
              <w:tc>
                <w:tcPr>
                  <w:tcW w:w="1129" w:type="dxa"/>
                  <w:tcBorders>
                    <w:top w:val="single" w:sz="4" w:space="0" w:color="000000"/>
                    <w:left w:val="single" w:sz="4" w:space="0" w:color="000000"/>
                    <w:bottom w:val="single" w:sz="4" w:space="0" w:color="000000"/>
                    <w:right w:val="single" w:sz="4" w:space="0" w:color="000000"/>
                  </w:tcBorders>
                  <w:vAlign w:val="center"/>
                </w:tcPr>
                <w:p w14:paraId="3A7FCD70"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53F90832"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r w:rsidRPr="007F0246">
                    <w:rPr>
                      <w:rFonts w:hAnsi="ＭＳ ゴシック" w:hint="eastAsia"/>
                      <w:sz w:val="18"/>
                      <w:szCs w:val="18"/>
                      <w:u w:val="thick" w:color="FF0000"/>
                    </w:rPr>
                    <w:t>＊３</w:t>
                  </w:r>
                </w:p>
              </w:tc>
              <w:tc>
                <w:tcPr>
                  <w:tcW w:w="767" w:type="dxa"/>
                  <w:tcBorders>
                    <w:top w:val="single" w:sz="4" w:space="0" w:color="000000"/>
                    <w:left w:val="single" w:sz="4" w:space="0" w:color="000000"/>
                    <w:bottom w:val="single" w:sz="4" w:space="0" w:color="000000"/>
                    <w:right w:val="single" w:sz="4" w:space="0" w:color="000000"/>
                  </w:tcBorders>
                  <w:vAlign w:val="center"/>
                </w:tcPr>
                <w:p w14:paraId="13BC3D1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4F60F31F" w14:textId="77777777">
              <w:trPr>
                <w:cantSplit/>
                <w:trHeight w:val="1893"/>
              </w:trPr>
              <w:tc>
                <w:tcPr>
                  <w:tcW w:w="588" w:type="dxa"/>
                  <w:vMerge/>
                  <w:tcBorders>
                    <w:top w:val="nil"/>
                    <w:left w:val="single" w:sz="4" w:space="0" w:color="000000"/>
                    <w:bottom w:val="nil"/>
                    <w:right w:val="single" w:sz="4" w:space="0" w:color="000000"/>
                  </w:tcBorders>
                  <w:vAlign w:val="center"/>
                </w:tcPr>
                <w:p w14:paraId="48E868EC"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right w:val="single" w:sz="4" w:space="0" w:color="000000"/>
                  </w:tcBorders>
                  <w:vAlign w:val="center"/>
                </w:tcPr>
                <w:p w14:paraId="170E0BB7"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nil"/>
                    <w:right w:val="single" w:sz="4" w:space="0" w:color="000000"/>
                  </w:tcBorders>
                  <w:vAlign w:val="center"/>
                </w:tcPr>
                <w:p w14:paraId="10E42720"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1BBDC095"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ＥＣ，</w:t>
                  </w:r>
                </w:p>
                <w:p w14:paraId="5991D251"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u w:val="thick" w:color="FF0000"/>
                    </w:rPr>
                  </w:pPr>
                  <w:r w:rsidRPr="007F0246">
                    <w:rPr>
                      <w:rFonts w:hAnsi="ＭＳ ゴシック" w:hint="eastAsia"/>
                      <w:sz w:val="18"/>
                      <w:szCs w:val="18"/>
                      <w:u w:val="thick" w:color="FF0000"/>
                    </w:rPr>
                    <w:t>ＳＣ，</w:t>
                  </w:r>
                </w:p>
                <w:p w14:paraId="4A3E647D"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ＧＲ，ＥＲ，ＳＲ</w:t>
                  </w:r>
                </w:p>
              </w:tc>
              <w:tc>
                <w:tcPr>
                  <w:tcW w:w="1129" w:type="dxa"/>
                  <w:tcBorders>
                    <w:top w:val="single" w:sz="4" w:space="0" w:color="000000"/>
                    <w:left w:val="single" w:sz="4" w:space="0" w:color="000000"/>
                    <w:bottom w:val="single" w:sz="4" w:space="0" w:color="000000"/>
                    <w:right w:val="single" w:sz="4" w:space="0" w:color="000000"/>
                  </w:tcBorders>
                  <w:vAlign w:val="center"/>
                </w:tcPr>
                <w:p w14:paraId="56A1DAF0"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1A5906A0"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645FEF01"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4FCDDE00" w14:textId="77777777">
              <w:trPr>
                <w:cantSplit/>
                <w:trHeight w:val="640"/>
              </w:trPr>
              <w:tc>
                <w:tcPr>
                  <w:tcW w:w="588" w:type="dxa"/>
                  <w:vMerge/>
                  <w:tcBorders>
                    <w:top w:val="nil"/>
                    <w:left w:val="single" w:sz="4" w:space="0" w:color="000000"/>
                    <w:bottom w:val="nil"/>
                    <w:right w:val="single" w:sz="4" w:space="0" w:color="000000"/>
                  </w:tcBorders>
                  <w:vAlign w:val="center"/>
                </w:tcPr>
                <w:p w14:paraId="555BCC78"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right w:val="single" w:sz="4" w:space="0" w:color="000000"/>
                  </w:tcBorders>
                  <w:vAlign w:val="center"/>
                </w:tcPr>
                <w:p w14:paraId="3DBFFA20"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nil"/>
                    <w:right w:val="single" w:sz="4" w:space="0" w:color="000000"/>
                  </w:tcBorders>
                  <w:vAlign w:val="center"/>
                </w:tcPr>
                <w:p w14:paraId="08EB71FF"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4B810B58"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ＰＵ</w:t>
                  </w:r>
                </w:p>
              </w:tc>
              <w:tc>
                <w:tcPr>
                  <w:tcW w:w="1129" w:type="dxa"/>
                  <w:tcBorders>
                    <w:top w:val="single" w:sz="4" w:space="0" w:color="000000"/>
                    <w:left w:val="single" w:sz="4" w:space="0" w:color="000000"/>
                    <w:bottom w:val="single" w:sz="4" w:space="0" w:color="000000"/>
                    <w:right w:val="single" w:sz="4" w:space="0" w:color="000000"/>
                  </w:tcBorders>
                  <w:vAlign w:val="center"/>
                </w:tcPr>
                <w:p w14:paraId="309D024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126DAA20"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14244DEB"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67E923AA" w14:textId="77777777">
              <w:trPr>
                <w:cantSplit/>
                <w:trHeight w:val="640"/>
              </w:trPr>
              <w:tc>
                <w:tcPr>
                  <w:tcW w:w="588" w:type="dxa"/>
                  <w:vMerge/>
                  <w:tcBorders>
                    <w:top w:val="nil"/>
                    <w:left w:val="single" w:sz="4" w:space="0" w:color="000000"/>
                    <w:bottom w:val="single" w:sz="4" w:space="0" w:color="000000"/>
                    <w:right w:val="single" w:sz="4" w:space="0" w:color="000000"/>
                  </w:tcBorders>
                  <w:vAlign w:val="center"/>
                </w:tcPr>
                <w:p w14:paraId="27CA9798"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bottom w:val="single" w:sz="4" w:space="0" w:color="000000"/>
                    <w:right w:val="single" w:sz="4" w:space="0" w:color="000000"/>
                  </w:tcBorders>
                  <w:vAlign w:val="center"/>
                </w:tcPr>
                <w:p w14:paraId="222663C8"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single" w:sz="4" w:space="0" w:color="000000"/>
                    <w:right w:val="single" w:sz="4" w:space="0" w:color="000000"/>
                  </w:tcBorders>
                  <w:vAlign w:val="center"/>
                </w:tcPr>
                <w:p w14:paraId="35CEC706"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58B60313"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ＰＮ</w:t>
                  </w:r>
                </w:p>
              </w:tc>
              <w:tc>
                <w:tcPr>
                  <w:tcW w:w="1129" w:type="dxa"/>
                  <w:tcBorders>
                    <w:top w:val="single" w:sz="4" w:space="0" w:color="000000"/>
                    <w:left w:val="single" w:sz="4" w:space="0" w:color="000000"/>
                    <w:bottom w:val="single" w:sz="4" w:space="0" w:color="000000"/>
                    <w:right w:val="single" w:sz="4" w:space="0" w:color="000000"/>
                  </w:tcBorders>
                  <w:vAlign w:val="center"/>
                </w:tcPr>
                <w:p w14:paraId="59A0DE32"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0B790C6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3DDD2534"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278047B4" w14:textId="77777777">
              <w:trPr>
                <w:cantSplit/>
                <w:trHeight w:val="640"/>
              </w:trPr>
              <w:tc>
                <w:tcPr>
                  <w:tcW w:w="588" w:type="dxa"/>
                  <w:vMerge w:val="restart"/>
                  <w:tcBorders>
                    <w:top w:val="single" w:sz="4" w:space="0" w:color="000000"/>
                    <w:left w:val="single" w:sz="4" w:space="0" w:color="000000"/>
                    <w:bottom w:val="nil"/>
                    <w:right w:val="single" w:sz="4" w:space="0" w:color="000000"/>
                  </w:tcBorders>
                  <w:vAlign w:val="center"/>
                </w:tcPr>
                <w:p w14:paraId="760A208C"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ＰＮ</w:t>
                  </w:r>
                </w:p>
              </w:tc>
              <w:tc>
                <w:tcPr>
                  <w:tcW w:w="903" w:type="dxa"/>
                  <w:vMerge w:val="restart"/>
                  <w:tcBorders>
                    <w:top w:val="single" w:sz="4" w:space="0" w:color="000000"/>
                    <w:left w:val="single" w:sz="4" w:space="0" w:color="000000"/>
                    <w:right w:val="single" w:sz="4" w:space="0" w:color="000000"/>
                  </w:tcBorders>
                  <w:vAlign w:val="center"/>
                </w:tcPr>
                <w:p w14:paraId="7D8F9B5C"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w:t>
                  </w:r>
                  <w:r w:rsidRPr="007F0246">
                    <w:rPr>
                      <w:rFonts w:hAnsi="ＭＳ ゴシック" w:hint="eastAsia"/>
                      <w:sz w:val="18"/>
                      <w:szCs w:val="18"/>
                    </w:rPr>
                    <w:lastRenderedPageBreak/>
                    <w:t>い</w:t>
                  </w:r>
                </w:p>
              </w:tc>
              <w:tc>
                <w:tcPr>
                  <w:tcW w:w="772" w:type="dxa"/>
                  <w:vMerge w:val="restart"/>
                  <w:tcBorders>
                    <w:top w:val="single" w:sz="4" w:space="0" w:color="000000"/>
                    <w:left w:val="single" w:sz="4" w:space="0" w:color="000000"/>
                    <w:bottom w:val="nil"/>
                    <w:right w:val="single" w:sz="4" w:space="0" w:color="000000"/>
                  </w:tcBorders>
                  <w:vAlign w:val="center"/>
                </w:tcPr>
                <w:p w14:paraId="0948060C"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lastRenderedPageBreak/>
                    <w:t>しない</w:t>
                  </w:r>
                </w:p>
              </w:tc>
              <w:tc>
                <w:tcPr>
                  <w:tcW w:w="582" w:type="dxa"/>
                  <w:tcBorders>
                    <w:top w:val="single" w:sz="4" w:space="0" w:color="000000"/>
                    <w:left w:val="single" w:sz="4" w:space="0" w:color="000000"/>
                    <w:bottom w:val="single" w:sz="4" w:space="0" w:color="000000"/>
                    <w:right w:val="single" w:sz="4" w:space="0" w:color="000000"/>
                  </w:tcBorders>
                  <w:vAlign w:val="center"/>
                </w:tcPr>
                <w:p w14:paraId="2B1CA3F2"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ＧＥ</w:t>
                  </w:r>
                </w:p>
              </w:tc>
              <w:tc>
                <w:tcPr>
                  <w:tcW w:w="1129" w:type="dxa"/>
                  <w:tcBorders>
                    <w:top w:val="single" w:sz="4" w:space="0" w:color="000000"/>
                    <w:left w:val="single" w:sz="4" w:space="0" w:color="000000"/>
                    <w:bottom w:val="single" w:sz="4" w:space="0" w:color="000000"/>
                    <w:right w:val="single" w:sz="4" w:space="0" w:color="000000"/>
                  </w:tcBorders>
                  <w:vAlign w:val="center"/>
                </w:tcPr>
                <w:p w14:paraId="04CA4D7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600B6E54"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31947604"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7C5B8960" w14:textId="77777777">
              <w:trPr>
                <w:cantSplit/>
                <w:trHeight w:val="1156"/>
              </w:trPr>
              <w:tc>
                <w:tcPr>
                  <w:tcW w:w="588" w:type="dxa"/>
                  <w:vMerge/>
                  <w:tcBorders>
                    <w:top w:val="nil"/>
                    <w:left w:val="single" w:sz="4" w:space="0" w:color="000000"/>
                    <w:bottom w:val="nil"/>
                    <w:right w:val="single" w:sz="4" w:space="0" w:color="000000"/>
                  </w:tcBorders>
                  <w:vAlign w:val="center"/>
                </w:tcPr>
                <w:p w14:paraId="7F4B8C78"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right w:val="single" w:sz="4" w:space="0" w:color="000000"/>
                  </w:tcBorders>
                  <w:vAlign w:val="center"/>
                </w:tcPr>
                <w:p w14:paraId="1058CDC2"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nil"/>
                    <w:right w:val="single" w:sz="4" w:space="0" w:color="000000"/>
                  </w:tcBorders>
                  <w:vAlign w:val="center"/>
                </w:tcPr>
                <w:p w14:paraId="39DA5030"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07430A92"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ＥＥ，ＥＡ，ＳＡ</w:t>
                  </w:r>
                </w:p>
              </w:tc>
              <w:tc>
                <w:tcPr>
                  <w:tcW w:w="1129" w:type="dxa"/>
                  <w:tcBorders>
                    <w:top w:val="single" w:sz="4" w:space="0" w:color="000000"/>
                    <w:left w:val="single" w:sz="4" w:space="0" w:color="000000"/>
                    <w:bottom w:val="single" w:sz="4" w:space="0" w:color="000000"/>
                    <w:right w:val="single" w:sz="4" w:space="0" w:color="000000"/>
                  </w:tcBorders>
                  <w:vAlign w:val="center"/>
                </w:tcPr>
                <w:p w14:paraId="31F9414E"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424B2501"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r w:rsidRPr="007F0246">
                    <w:rPr>
                      <w:rFonts w:hAnsi="ＭＳ ゴシック" w:hint="eastAsia"/>
                      <w:sz w:val="18"/>
                      <w:szCs w:val="18"/>
                      <w:u w:val="thick" w:color="FF0000"/>
                    </w:rPr>
                    <w:t>＊２</w:t>
                  </w:r>
                </w:p>
              </w:tc>
              <w:tc>
                <w:tcPr>
                  <w:tcW w:w="767" w:type="dxa"/>
                  <w:tcBorders>
                    <w:top w:val="single" w:sz="4" w:space="0" w:color="000000"/>
                    <w:left w:val="single" w:sz="4" w:space="0" w:color="000000"/>
                    <w:bottom w:val="single" w:sz="4" w:space="0" w:color="000000"/>
                    <w:right w:val="single" w:sz="4" w:space="0" w:color="000000"/>
                  </w:tcBorders>
                  <w:vAlign w:val="center"/>
                </w:tcPr>
                <w:p w14:paraId="57D75EC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68E36D01" w14:textId="77777777">
              <w:trPr>
                <w:cantSplit/>
                <w:trHeight w:val="720"/>
              </w:trPr>
              <w:tc>
                <w:tcPr>
                  <w:tcW w:w="588" w:type="dxa"/>
                  <w:vMerge/>
                  <w:tcBorders>
                    <w:top w:val="nil"/>
                    <w:left w:val="single" w:sz="4" w:space="0" w:color="000000"/>
                    <w:bottom w:val="nil"/>
                    <w:right w:val="single" w:sz="4" w:space="0" w:color="000000"/>
                  </w:tcBorders>
                  <w:vAlign w:val="center"/>
                </w:tcPr>
                <w:p w14:paraId="5EB21199"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right w:val="single" w:sz="4" w:space="0" w:color="000000"/>
                  </w:tcBorders>
                  <w:vAlign w:val="center"/>
                </w:tcPr>
                <w:p w14:paraId="7059FFCF"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nil"/>
                    <w:right w:val="single" w:sz="4" w:space="0" w:color="000000"/>
                  </w:tcBorders>
                  <w:vAlign w:val="center"/>
                </w:tcPr>
                <w:p w14:paraId="47B79140"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684C1133"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ＥＭ，ＥＦ</w:t>
                  </w:r>
                </w:p>
              </w:tc>
              <w:tc>
                <w:tcPr>
                  <w:tcW w:w="1129" w:type="dxa"/>
                  <w:tcBorders>
                    <w:top w:val="single" w:sz="4" w:space="0" w:color="000000"/>
                    <w:left w:val="single" w:sz="4" w:space="0" w:color="000000"/>
                    <w:bottom w:val="single" w:sz="4" w:space="0" w:color="000000"/>
                    <w:right w:val="single" w:sz="4" w:space="0" w:color="000000"/>
                  </w:tcBorders>
                  <w:vAlign w:val="center"/>
                </w:tcPr>
                <w:p w14:paraId="493CC04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3AA902B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r w:rsidRPr="007F0246">
                    <w:rPr>
                      <w:rFonts w:hAnsi="ＭＳ ゴシック" w:hint="eastAsia"/>
                      <w:sz w:val="18"/>
                      <w:szCs w:val="18"/>
                      <w:u w:val="thick" w:color="FF0000"/>
                    </w:rPr>
                    <w:t>＊３</w:t>
                  </w:r>
                </w:p>
              </w:tc>
              <w:tc>
                <w:tcPr>
                  <w:tcW w:w="767" w:type="dxa"/>
                  <w:tcBorders>
                    <w:top w:val="single" w:sz="4" w:space="0" w:color="000000"/>
                    <w:left w:val="single" w:sz="4" w:space="0" w:color="000000"/>
                    <w:bottom w:val="single" w:sz="4" w:space="0" w:color="000000"/>
                    <w:right w:val="single" w:sz="4" w:space="0" w:color="000000"/>
                  </w:tcBorders>
                  <w:vAlign w:val="center"/>
                </w:tcPr>
                <w:p w14:paraId="00DAE72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595810A5" w14:textId="77777777">
              <w:trPr>
                <w:cantSplit/>
                <w:trHeight w:val="1494"/>
              </w:trPr>
              <w:tc>
                <w:tcPr>
                  <w:tcW w:w="588" w:type="dxa"/>
                  <w:vMerge/>
                  <w:tcBorders>
                    <w:top w:val="nil"/>
                    <w:left w:val="single" w:sz="4" w:space="0" w:color="000000"/>
                    <w:bottom w:val="nil"/>
                    <w:right w:val="single" w:sz="4" w:space="0" w:color="000000"/>
                  </w:tcBorders>
                  <w:vAlign w:val="center"/>
                </w:tcPr>
                <w:p w14:paraId="77D9C063"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right w:val="single" w:sz="4" w:space="0" w:color="000000"/>
                  </w:tcBorders>
                  <w:vAlign w:val="center"/>
                </w:tcPr>
                <w:p w14:paraId="77B69963"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nil"/>
                    <w:right w:val="single" w:sz="4" w:space="0" w:color="000000"/>
                  </w:tcBorders>
                  <w:vAlign w:val="center"/>
                </w:tcPr>
                <w:p w14:paraId="33275BE2"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07FCBCC1"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ＥＣ，</w:t>
                  </w:r>
                </w:p>
                <w:p w14:paraId="05E1EED1"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u w:val="thick" w:color="FF0000"/>
                    </w:rPr>
                  </w:pPr>
                  <w:r w:rsidRPr="007F0246">
                    <w:rPr>
                      <w:rFonts w:hAnsi="ＭＳ ゴシック" w:hint="eastAsia"/>
                      <w:sz w:val="18"/>
                      <w:szCs w:val="18"/>
                      <w:u w:val="thick" w:color="FF0000"/>
                    </w:rPr>
                    <w:t>ＳＣ，</w:t>
                  </w:r>
                </w:p>
                <w:p w14:paraId="47936BF7"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ＧＲ，ＥＲ，ＳＲ</w:t>
                  </w:r>
                </w:p>
              </w:tc>
              <w:tc>
                <w:tcPr>
                  <w:tcW w:w="1129" w:type="dxa"/>
                  <w:tcBorders>
                    <w:top w:val="single" w:sz="4" w:space="0" w:color="000000"/>
                    <w:left w:val="single" w:sz="4" w:space="0" w:color="000000"/>
                    <w:bottom w:val="single" w:sz="4" w:space="0" w:color="000000"/>
                    <w:right w:val="single" w:sz="4" w:space="0" w:color="000000"/>
                  </w:tcBorders>
                  <w:vAlign w:val="center"/>
                </w:tcPr>
                <w:p w14:paraId="7DA1CAB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42EB464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56F392E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784B49C7" w14:textId="77777777">
              <w:trPr>
                <w:cantSplit/>
                <w:trHeight w:val="640"/>
              </w:trPr>
              <w:tc>
                <w:tcPr>
                  <w:tcW w:w="588" w:type="dxa"/>
                  <w:vMerge/>
                  <w:tcBorders>
                    <w:top w:val="nil"/>
                    <w:left w:val="single" w:sz="4" w:space="0" w:color="000000"/>
                    <w:bottom w:val="single" w:sz="4" w:space="0" w:color="000000"/>
                    <w:right w:val="single" w:sz="4" w:space="0" w:color="000000"/>
                  </w:tcBorders>
                  <w:vAlign w:val="center"/>
                </w:tcPr>
                <w:p w14:paraId="22836A87"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bottom w:val="single" w:sz="4" w:space="0" w:color="000000"/>
                    <w:right w:val="single" w:sz="4" w:space="0" w:color="000000"/>
                  </w:tcBorders>
                  <w:vAlign w:val="center"/>
                </w:tcPr>
                <w:p w14:paraId="269A75B1"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single" w:sz="4" w:space="0" w:color="000000"/>
                    <w:right w:val="single" w:sz="4" w:space="0" w:color="000000"/>
                  </w:tcBorders>
                  <w:vAlign w:val="center"/>
                </w:tcPr>
                <w:p w14:paraId="0EA1C711"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6F5EA0C1"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ＰＵ</w:t>
                  </w:r>
                </w:p>
              </w:tc>
              <w:tc>
                <w:tcPr>
                  <w:tcW w:w="1129" w:type="dxa"/>
                  <w:tcBorders>
                    <w:top w:val="single" w:sz="4" w:space="0" w:color="000000"/>
                    <w:left w:val="single" w:sz="4" w:space="0" w:color="000000"/>
                    <w:bottom w:val="single" w:sz="4" w:space="0" w:color="000000"/>
                    <w:right w:val="single" w:sz="4" w:space="0" w:color="000000"/>
                  </w:tcBorders>
                  <w:vAlign w:val="center"/>
                </w:tcPr>
                <w:p w14:paraId="1C49F431"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5C29BAD0"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47F0B48C"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6F76B17C" w14:textId="77777777">
              <w:trPr>
                <w:cantSplit/>
                <w:trHeight w:val="1269"/>
              </w:trPr>
              <w:tc>
                <w:tcPr>
                  <w:tcW w:w="588" w:type="dxa"/>
                  <w:vMerge w:val="restart"/>
                  <w:tcBorders>
                    <w:top w:val="single" w:sz="4" w:space="0" w:color="000000"/>
                    <w:left w:val="single" w:sz="4" w:space="0" w:color="000000"/>
                    <w:bottom w:val="nil"/>
                    <w:right w:val="single" w:sz="4" w:space="0" w:color="000000"/>
                  </w:tcBorders>
                  <w:vAlign w:val="center"/>
                </w:tcPr>
                <w:p w14:paraId="7B5A5F3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上</w:t>
                  </w:r>
                </w:p>
                <w:p w14:paraId="550387A3" w14:textId="77777777" w:rsidR="00C93EF7" w:rsidRPr="007F0246" w:rsidRDefault="00C93EF7" w:rsidP="00E23C5B">
                  <w:pPr>
                    <w:pStyle w:val="a9"/>
                    <w:rPr>
                      <w:rFonts w:ascii="ＭＳ ゴシック" w:eastAsia="ＭＳ ゴシック" w:hAnsi="ＭＳ ゴシック"/>
                      <w:sz w:val="18"/>
                      <w:szCs w:val="18"/>
                    </w:rPr>
                  </w:pPr>
                  <w:r w:rsidRPr="007F0246">
                    <w:rPr>
                      <w:rFonts w:ascii="ＭＳ ゴシック" w:eastAsia="ＭＳ ゴシック" w:hAnsi="ＭＳ ゴシック" w:hint="eastAsia"/>
                      <w:sz w:val="18"/>
                      <w:szCs w:val="18"/>
                    </w:rPr>
                    <w:t>記</w:t>
                  </w:r>
                </w:p>
                <w:p w14:paraId="03775D26" w14:textId="77777777" w:rsidR="00C93EF7" w:rsidRPr="007F0246" w:rsidRDefault="00C93EF7" w:rsidP="00E23C5B">
                  <w:pPr>
                    <w:jc w:val="center"/>
                    <w:rPr>
                      <w:rFonts w:hAnsi="ＭＳ ゴシック"/>
                      <w:sz w:val="18"/>
                      <w:szCs w:val="18"/>
                    </w:rPr>
                  </w:pPr>
                  <w:r w:rsidRPr="007F0246">
                    <w:rPr>
                      <w:rFonts w:hAnsi="ＭＳ ゴシック" w:hint="eastAsia"/>
                      <w:sz w:val="18"/>
                      <w:szCs w:val="18"/>
                    </w:rPr>
                    <w:t>以</w:t>
                  </w:r>
                </w:p>
                <w:p w14:paraId="153D219F" w14:textId="77777777" w:rsidR="00C93EF7" w:rsidRPr="007F0246" w:rsidRDefault="00C93EF7" w:rsidP="00E23C5B">
                  <w:pPr>
                    <w:jc w:val="center"/>
                    <w:rPr>
                      <w:rFonts w:hAnsi="ＭＳ ゴシック"/>
                      <w:sz w:val="18"/>
                      <w:szCs w:val="18"/>
                    </w:rPr>
                  </w:pPr>
                  <w:r w:rsidRPr="007F0246">
                    <w:rPr>
                      <w:rFonts w:hAnsi="ＭＳ ゴシック" w:hint="eastAsia"/>
                      <w:sz w:val="18"/>
                      <w:szCs w:val="18"/>
                    </w:rPr>
                    <w:t>外</w:t>
                  </w:r>
                </w:p>
                <w:p w14:paraId="653F87AF" w14:textId="77777777" w:rsidR="00C93EF7" w:rsidRPr="007F0246" w:rsidRDefault="00C93EF7" w:rsidP="00E23C5B">
                  <w:pPr>
                    <w:jc w:val="center"/>
                    <w:rPr>
                      <w:rFonts w:hAnsi="ＭＳ ゴシック"/>
                      <w:sz w:val="18"/>
                      <w:szCs w:val="18"/>
                    </w:rPr>
                  </w:pPr>
                  <w:r w:rsidRPr="007F0246">
                    <w:rPr>
                      <w:rFonts w:hAnsi="ＭＳ ゴシック" w:hint="eastAsia"/>
                      <w:sz w:val="18"/>
                      <w:szCs w:val="18"/>
                    </w:rPr>
                    <w:t>の</w:t>
                  </w:r>
                </w:p>
                <w:p w14:paraId="514523E2" w14:textId="77777777" w:rsidR="00C93EF7" w:rsidRPr="007F0246" w:rsidRDefault="00C93EF7" w:rsidP="00E23C5B">
                  <w:pPr>
                    <w:jc w:val="center"/>
                    <w:rPr>
                      <w:rFonts w:hAnsi="ＭＳ ゴシック"/>
                      <w:sz w:val="18"/>
                      <w:szCs w:val="18"/>
                    </w:rPr>
                  </w:pPr>
                  <w:r w:rsidRPr="007F0246">
                    <w:rPr>
                      <w:rFonts w:hAnsi="ＭＳ ゴシック" w:hint="eastAsia"/>
                      <w:sz w:val="18"/>
                      <w:szCs w:val="18"/>
                    </w:rPr>
                    <w:t>格</w:t>
                  </w:r>
                </w:p>
                <w:p w14:paraId="647E70BD" w14:textId="77777777" w:rsidR="00C93EF7" w:rsidRPr="007F0246" w:rsidRDefault="00C93EF7" w:rsidP="00E23C5B">
                  <w:pPr>
                    <w:jc w:val="center"/>
                    <w:rPr>
                      <w:rFonts w:hAnsi="ＭＳ ゴシック"/>
                      <w:sz w:val="18"/>
                      <w:szCs w:val="18"/>
                    </w:rPr>
                  </w:pPr>
                  <w:r w:rsidRPr="007F0246">
                    <w:rPr>
                      <w:rFonts w:hAnsi="ＭＳ ゴシック" w:hint="eastAsia"/>
                      <w:sz w:val="18"/>
                      <w:szCs w:val="18"/>
                    </w:rPr>
                    <w:t>付</w:t>
                  </w:r>
                </w:p>
              </w:tc>
              <w:tc>
                <w:tcPr>
                  <w:tcW w:w="1675" w:type="dxa"/>
                  <w:gridSpan w:val="2"/>
                  <w:vMerge w:val="restart"/>
                  <w:tcBorders>
                    <w:top w:val="single" w:sz="4" w:space="0" w:color="000000"/>
                    <w:left w:val="single" w:sz="4" w:space="0" w:color="000000"/>
                    <w:bottom w:val="nil"/>
                    <w:right w:val="single" w:sz="4" w:space="0" w:color="000000"/>
                  </w:tcBorders>
                  <w:vAlign w:val="center"/>
                </w:tcPr>
                <w:p w14:paraId="61B7E21E" w14:textId="77777777" w:rsidR="00C93EF7" w:rsidRPr="007F0246" w:rsidRDefault="00C93EF7" w:rsidP="00E23C5B">
                  <w:pPr>
                    <w:suppressAutoHyphens/>
                    <w:kinsoku w:val="0"/>
                    <w:wordWrap w:val="0"/>
                    <w:overflowPunct w:val="0"/>
                    <w:autoSpaceDE w:val="0"/>
                    <w:autoSpaceDN w:val="0"/>
                    <w:spacing w:line="348" w:lineRule="atLeast"/>
                    <w:jc w:val="left"/>
                    <w:rPr>
                      <w:rFonts w:hAnsi="ＭＳ ゴシック"/>
                      <w:sz w:val="18"/>
                      <w:szCs w:val="18"/>
                    </w:rPr>
                  </w:pPr>
                  <w:r w:rsidRPr="007F0246">
                    <w:rPr>
                      <w:rFonts w:hAnsi="ＭＳ ゴシック" w:hint="eastAsia"/>
                      <w:sz w:val="18"/>
                      <w:szCs w:val="18"/>
                    </w:rPr>
                    <w:t>保険の申込みを要しない。</w:t>
                  </w:r>
                </w:p>
              </w:tc>
              <w:tc>
                <w:tcPr>
                  <w:tcW w:w="582" w:type="dxa"/>
                  <w:tcBorders>
                    <w:top w:val="single" w:sz="4" w:space="0" w:color="000000"/>
                    <w:left w:val="single" w:sz="4" w:space="0" w:color="000000"/>
                    <w:bottom w:val="single" w:sz="4" w:space="0" w:color="000000"/>
                    <w:right w:val="single" w:sz="4" w:space="0" w:color="000000"/>
                  </w:tcBorders>
                  <w:vAlign w:val="center"/>
                </w:tcPr>
                <w:p w14:paraId="666A8278"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ＧＳ，ＧＡ，ＧＥ</w:t>
                  </w:r>
                </w:p>
              </w:tc>
              <w:tc>
                <w:tcPr>
                  <w:tcW w:w="1129" w:type="dxa"/>
                  <w:tcBorders>
                    <w:top w:val="single" w:sz="4" w:space="0" w:color="000000"/>
                    <w:left w:val="single" w:sz="4" w:space="0" w:color="000000"/>
                    <w:bottom w:val="single" w:sz="4" w:space="0" w:color="000000"/>
                    <w:right w:val="single" w:sz="4" w:space="0" w:color="000000"/>
                  </w:tcBorders>
                  <w:vAlign w:val="center"/>
                </w:tcPr>
                <w:p w14:paraId="1F1C332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17E4094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2245EBE0"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4F60D44B" w14:textId="77777777">
              <w:trPr>
                <w:cantSplit/>
                <w:trHeight w:val="965"/>
              </w:trPr>
              <w:tc>
                <w:tcPr>
                  <w:tcW w:w="588" w:type="dxa"/>
                  <w:vMerge/>
                  <w:tcBorders>
                    <w:top w:val="nil"/>
                    <w:left w:val="single" w:sz="4" w:space="0" w:color="000000"/>
                    <w:bottom w:val="nil"/>
                    <w:right w:val="single" w:sz="4" w:space="0" w:color="000000"/>
                  </w:tcBorders>
                </w:tcPr>
                <w:p w14:paraId="3783DC55" w14:textId="77777777" w:rsidR="00C93EF7" w:rsidRPr="007F0246" w:rsidRDefault="00C93EF7" w:rsidP="00E23C5B">
                  <w:pPr>
                    <w:autoSpaceDE w:val="0"/>
                    <w:autoSpaceDN w:val="0"/>
                    <w:jc w:val="left"/>
                    <w:rPr>
                      <w:rFonts w:hAnsi="ＭＳ ゴシック"/>
                      <w:sz w:val="18"/>
                      <w:szCs w:val="18"/>
                    </w:rPr>
                  </w:pPr>
                </w:p>
              </w:tc>
              <w:tc>
                <w:tcPr>
                  <w:tcW w:w="1675" w:type="dxa"/>
                  <w:gridSpan w:val="2"/>
                  <w:vMerge/>
                  <w:tcBorders>
                    <w:top w:val="nil"/>
                    <w:left w:val="single" w:sz="4" w:space="0" w:color="000000"/>
                    <w:bottom w:val="nil"/>
                    <w:right w:val="single" w:sz="4" w:space="0" w:color="000000"/>
                  </w:tcBorders>
                </w:tcPr>
                <w:p w14:paraId="58A86D23" w14:textId="77777777" w:rsidR="00C93EF7" w:rsidRPr="007F0246" w:rsidRDefault="00C93EF7" w:rsidP="00E23C5B">
                  <w:pPr>
                    <w:autoSpaceDE w:val="0"/>
                    <w:autoSpaceDN w:val="0"/>
                    <w:jc w:val="left"/>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506FC3C3" w14:textId="77777777" w:rsidR="00C93EF7" w:rsidRPr="007F0246" w:rsidRDefault="00C93EF7" w:rsidP="00E23C5B">
                  <w:pPr>
                    <w:pStyle w:val="a9"/>
                    <w:suppressAutoHyphens/>
                    <w:kinsoku w:val="0"/>
                    <w:wordWrap w:val="0"/>
                    <w:overflowPunct w:val="0"/>
                    <w:autoSpaceDE w:val="0"/>
                    <w:autoSpaceDN w:val="0"/>
                    <w:spacing w:line="200" w:lineRule="atLeast"/>
                    <w:rPr>
                      <w:rFonts w:ascii="ＭＳ ゴシック" w:eastAsia="ＭＳ ゴシック" w:hAnsi="ＭＳ ゴシック"/>
                      <w:sz w:val="18"/>
                      <w:szCs w:val="18"/>
                    </w:rPr>
                  </w:pPr>
                  <w:r w:rsidRPr="007F0246">
                    <w:rPr>
                      <w:rFonts w:ascii="ＭＳ ゴシック" w:eastAsia="ＭＳ ゴシック" w:hAnsi="ＭＳ ゴシック" w:hint="eastAsia"/>
                      <w:sz w:val="18"/>
                      <w:szCs w:val="18"/>
                    </w:rPr>
                    <w:t>ＥＥ，ＥＡ，ＳＡ</w:t>
                  </w:r>
                </w:p>
              </w:tc>
              <w:tc>
                <w:tcPr>
                  <w:tcW w:w="1129" w:type="dxa"/>
                  <w:tcBorders>
                    <w:top w:val="single" w:sz="4" w:space="0" w:color="000000"/>
                    <w:left w:val="single" w:sz="4" w:space="0" w:color="000000"/>
                    <w:bottom w:val="single" w:sz="4" w:space="0" w:color="000000"/>
                    <w:right w:val="single" w:sz="4" w:space="0" w:color="000000"/>
                  </w:tcBorders>
                  <w:vAlign w:val="center"/>
                </w:tcPr>
                <w:p w14:paraId="6AB5E6D4"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5F654ECC"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r w:rsidRPr="007F0246">
                    <w:rPr>
                      <w:rFonts w:hAnsi="ＭＳ ゴシック" w:hint="eastAsia"/>
                      <w:sz w:val="18"/>
                      <w:szCs w:val="18"/>
                      <w:u w:val="thick" w:color="FF0000"/>
                    </w:rPr>
                    <w:t>＊２</w:t>
                  </w:r>
                </w:p>
              </w:tc>
              <w:tc>
                <w:tcPr>
                  <w:tcW w:w="767" w:type="dxa"/>
                  <w:tcBorders>
                    <w:top w:val="single" w:sz="4" w:space="0" w:color="000000"/>
                    <w:left w:val="single" w:sz="4" w:space="0" w:color="000000"/>
                    <w:bottom w:val="single" w:sz="4" w:space="0" w:color="000000"/>
                    <w:right w:val="single" w:sz="4" w:space="0" w:color="000000"/>
                  </w:tcBorders>
                  <w:vAlign w:val="center"/>
                </w:tcPr>
                <w:p w14:paraId="4C8CC4A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5C321367" w14:textId="77777777">
              <w:trPr>
                <w:cantSplit/>
                <w:trHeight w:val="733"/>
              </w:trPr>
              <w:tc>
                <w:tcPr>
                  <w:tcW w:w="588" w:type="dxa"/>
                  <w:vMerge/>
                  <w:tcBorders>
                    <w:top w:val="nil"/>
                    <w:left w:val="single" w:sz="4" w:space="0" w:color="000000"/>
                    <w:bottom w:val="nil"/>
                    <w:right w:val="single" w:sz="4" w:space="0" w:color="000000"/>
                  </w:tcBorders>
                </w:tcPr>
                <w:p w14:paraId="50BD1FBB" w14:textId="77777777" w:rsidR="00C93EF7" w:rsidRPr="007F0246" w:rsidRDefault="00C93EF7" w:rsidP="00E23C5B">
                  <w:pPr>
                    <w:autoSpaceDE w:val="0"/>
                    <w:autoSpaceDN w:val="0"/>
                    <w:jc w:val="left"/>
                    <w:rPr>
                      <w:rFonts w:hAnsi="ＭＳ ゴシック"/>
                      <w:sz w:val="18"/>
                      <w:szCs w:val="18"/>
                    </w:rPr>
                  </w:pPr>
                </w:p>
              </w:tc>
              <w:tc>
                <w:tcPr>
                  <w:tcW w:w="1675" w:type="dxa"/>
                  <w:gridSpan w:val="2"/>
                  <w:vMerge/>
                  <w:tcBorders>
                    <w:top w:val="nil"/>
                    <w:left w:val="single" w:sz="4" w:space="0" w:color="000000"/>
                    <w:bottom w:val="nil"/>
                    <w:right w:val="single" w:sz="4" w:space="0" w:color="000000"/>
                  </w:tcBorders>
                </w:tcPr>
                <w:p w14:paraId="027724A6" w14:textId="77777777" w:rsidR="00C93EF7" w:rsidRPr="007F0246" w:rsidRDefault="00C93EF7" w:rsidP="00E23C5B">
                  <w:pPr>
                    <w:autoSpaceDE w:val="0"/>
                    <w:autoSpaceDN w:val="0"/>
                    <w:jc w:val="left"/>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2FC5B45F"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ＥＭ，ＥＦ</w:t>
                  </w:r>
                </w:p>
              </w:tc>
              <w:tc>
                <w:tcPr>
                  <w:tcW w:w="1129" w:type="dxa"/>
                  <w:tcBorders>
                    <w:top w:val="single" w:sz="4" w:space="0" w:color="000000"/>
                    <w:left w:val="single" w:sz="4" w:space="0" w:color="000000"/>
                    <w:bottom w:val="single" w:sz="4" w:space="0" w:color="000000"/>
                    <w:right w:val="single" w:sz="4" w:space="0" w:color="000000"/>
                  </w:tcBorders>
                  <w:vAlign w:val="center"/>
                </w:tcPr>
                <w:p w14:paraId="4EA55F9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3951858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r w:rsidRPr="007F0246">
                    <w:rPr>
                      <w:rFonts w:hAnsi="ＭＳ ゴシック" w:hint="eastAsia"/>
                      <w:sz w:val="18"/>
                      <w:szCs w:val="18"/>
                      <w:u w:val="thick" w:color="FF0000"/>
                    </w:rPr>
                    <w:t>＊３</w:t>
                  </w:r>
                </w:p>
              </w:tc>
              <w:tc>
                <w:tcPr>
                  <w:tcW w:w="767" w:type="dxa"/>
                  <w:tcBorders>
                    <w:top w:val="single" w:sz="4" w:space="0" w:color="000000"/>
                    <w:left w:val="single" w:sz="4" w:space="0" w:color="000000"/>
                    <w:bottom w:val="single" w:sz="4" w:space="0" w:color="000000"/>
                    <w:right w:val="single" w:sz="4" w:space="0" w:color="000000"/>
                  </w:tcBorders>
                  <w:vAlign w:val="center"/>
                </w:tcPr>
                <w:p w14:paraId="077CDCD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3A12B84A" w14:textId="77777777">
              <w:trPr>
                <w:cantSplit/>
                <w:trHeight w:val="1916"/>
              </w:trPr>
              <w:tc>
                <w:tcPr>
                  <w:tcW w:w="588" w:type="dxa"/>
                  <w:vMerge/>
                  <w:tcBorders>
                    <w:top w:val="nil"/>
                    <w:left w:val="single" w:sz="4" w:space="0" w:color="000000"/>
                    <w:bottom w:val="nil"/>
                    <w:right w:val="single" w:sz="4" w:space="0" w:color="000000"/>
                  </w:tcBorders>
                </w:tcPr>
                <w:p w14:paraId="081F3FB2" w14:textId="77777777" w:rsidR="00C93EF7" w:rsidRPr="007F0246" w:rsidRDefault="00C93EF7" w:rsidP="00E23C5B">
                  <w:pPr>
                    <w:autoSpaceDE w:val="0"/>
                    <w:autoSpaceDN w:val="0"/>
                    <w:jc w:val="left"/>
                    <w:rPr>
                      <w:rFonts w:hAnsi="ＭＳ ゴシック"/>
                      <w:sz w:val="18"/>
                      <w:szCs w:val="18"/>
                    </w:rPr>
                  </w:pPr>
                </w:p>
              </w:tc>
              <w:tc>
                <w:tcPr>
                  <w:tcW w:w="1675" w:type="dxa"/>
                  <w:gridSpan w:val="2"/>
                  <w:vMerge/>
                  <w:tcBorders>
                    <w:top w:val="nil"/>
                    <w:left w:val="single" w:sz="4" w:space="0" w:color="000000"/>
                    <w:bottom w:val="nil"/>
                    <w:right w:val="single" w:sz="4" w:space="0" w:color="000000"/>
                  </w:tcBorders>
                </w:tcPr>
                <w:p w14:paraId="31DB4B02" w14:textId="77777777" w:rsidR="00C93EF7" w:rsidRPr="007F0246" w:rsidRDefault="00C93EF7" w:rsidP="00E23C5B">
                  <w:pPr>
                    <w:autoSpaceDE w:val="0"/>
                    <w:autoSpaceDN w:val="0"/>
                    <w:jc w:val="left"/>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44D9602C"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ＥＣ，</w:t>
                  </w:r>
                </w:p>
                <w:p w14:paraId="624B46A8"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u w:val="thick" w:color="FF0000"/>
                    </w:rPr>
                  </w:pPr>
                  <w:r w:rsidRPr="007F0246">
                    <w:rPr>
                      <w:rFonts w:hAnsi="ＭＳ ゴシック" w:hint="eastAsia"/>
                      <w:sz w:val="18"/>
                      <w:szCs w:val="18"/>
                      <w:u w:val="thick" w:color="FF0000"/>
                    </w:rPr>
                    <w:t>ＳＣ，</w:t>
                  </w:r>
                </w:p>
                <w:p w14:paraId="7CE29097"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ＧＲ，ＥＲ，ＳＲ</w:t>
                  </w:r>
                </w:p>
              </w:tc>
              <w:tc>
                <w:tcPr>
                  <w:tcW w:w="1129" w:type="dxa"/>
                  <w:tcBorders>
                    <w:top w:val="single" w:sz="4" w:space="0" w:color="000000"/>
                    <w:left w:val="single" w:sz="4" w:space="0" w:color="000000"/>
                    <w:bottom w:val="single" w:sz="4" w:space="0" w:color="000000"/>
                    <w:right w:val="single" w:sz="4" w:space="0" w:color="000000"/>
                  </w:tcBorders>
                  <w:vAlign w:val="center"/>
                </w:tcPr>
                <w:p w14:paraId="1AD1F0D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0310FE8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3E00A6FB"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30027A21" w14:textId="77777777">
              <w:trPr>
                <w:cantSplit/>
                <w:trHeight w:val="461"/>
              </w:trPr>
              <w:tc>
                <w:tcPr>
                  <w:tcW w:w="588" w:type="dxa"/>
                  <w:vMerge/>
                  <w:tcBorders>
                    <w:top w:val="nil"/>
                    <w:left w:val="single" w:sz="4" w:space="0" w:color="000000"/>
                    <w:bottom w:val="single" w:sz="4" w:space="0" w:color="000000"/>
                    <w:right w:val="single" w:sz="4" w:space="0" w:color="000000"/>
                  </w:tcBorders>
                </w:tcPr>
                <w:p w14:paraId="7B34B5D6" w14:textId="77777777" w:rsidR="00C93EF7" w:rsidRPr="007F0246" w:rsidRDefault="00C93EF7" w:rsidP="00E23C5B">
                  <w:pPr>
                    <w:autoSpaceDE w:val="0"/>
                    <w:autoSpaceDN w:val="0"/>
                    <w:jc w:val="left"/>
                    <w:rPr>
                      <w:rFonts w:hAnsi="ＭＳ ゴシック"/>
                      <w:sz w:val="18"/>
                      <w:szCs w:val="18"/>
                    </w:rPr>
                  </w:pPr>
                </w:p>
              </w:tc>
              <w:tc>
                <w:tcPr>
                  <w:tcW w:w="1675" w:type="dxa"/>
                  <w:gridSpan w:val="2"/>
                  <w:vMerge/>
                  <w:tcBorders>
                    <w:top w:val="nil"/>
                    <w:left w:val="single" w:sz="4" w:space="0" w:color="000000"/>
                    <w:bottom w:val="single" w:sz="4" w:space="0" w:color="000000"/>
                    <w:right w:val="single" w:sz="4" w:space="0" w:color="000000"/>
                  </w:tcBorders>
                </w:tcPr>
                <w:p w14:paraId="3030D378" w14:textId="77777777" w:rsidR="00C93EF7" w:rsidRPr="007F0246" w:rsidRDefault="00C93EF7" w:rsidP="00E23C5B">
                  <w:pPr>
                    <w:autoSpaceDE w:val="0"/>
                    <w:autoSpaceDN w:val="0"/>
                    <w:jc w:val="left"/>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5C2D7ED4"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ＰＮ，ＰＴ</w:t>
                  </w:r>
                </w:p>
              </w:tc>
              <w:tc>
                <w:tcPr>
                  <w:tcW w:w="1129" w:type="dxa"/>
                  <w:tcBorders>
                    <w:top w:val="single" w:sz="4" w:space="0" w:color="000000"/>
                    <w:left w:val="single" w:sz="4" w:space="0" w:color="000000"/>
                    <w:bottom w:val="single" w:sz="4" w:space="0" w:color="000000"/>
                    <w:right w:val="single" w:sz="4" w:space="0" w:color="000000"/>
                  </w:tcBorders>
                  <w:vAlign w:val="center"/>
                </w:tcPr>
                <w:p w14:paraId="58677BDB"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15076F88"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594E6841"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bl>
          <w:p w14:paraId="6A1408C5" w14:textId="77777777" w:rsidR="00C93EF7" w:rsidRPr="009C0D7E" w:rsidRDefault="00C93EF7" w:rsidP="009C0D7E">
            <w:pPr>
              <w:spacing w:line="262" w:lineRule="exact"/>
              <w:ind w:left="896" w:hanging="979"/>
              <w:rPr>
                <w:rFonts w:hAnsi="ＭＳ ゴシック"/>
              </w:rPr>
            </w:pPr>
            <w:r w:rsidRPr="00EB1CF1">
              <w:rPr>
                <w:rFonts w:hAnsi="ＭＳ ゴシック" w:hint="eastAsia"/>
              </w:rPr>
              <w:t>（注）＊１：特約期間中において輸出契約等の相手方の格付が事故管理区分Ｂに変更された場合は、保険の申込を要しない</w:t>
            </w:r>
          </w:p>
          <w:p w14:paraId="1DA16408" w14:textId="77777777" w:rsidR="00C93EF7" w:rsidRPr="00EB1CF1" w:rsidRDefault="00C93EF7" w:rsidP="009C0D7E">
            <w:pPr>
              <w:spacing w:line="262" w:lineRule="exact"/>
              <w:ind w:left="896" w:hanging="475"/>
              <w:rPr>
                <w:rFonts w:hAnsi="ＭＳ ゴシック"/>
                <w:u w:val="thick" w:color="FF0000"/>
              </w:rPr>
            </w:pPr>
            <w:r w:rsidRPr="00EB1CF1">
              <w:rPr>
                <w:rFonts w:hAnsi="ＭＳ ゴシック" w:hint="eastAsia"/>
                <w:u w:val="thick" w:color="FF0000"/>
              </w:rPr>
              <w:t>＊２：ＥＥ格については５億円、ＥＡ格については１億円を</w:t>
            </w:r>
            <w:r>
              <w:rPr>
                <w:rFonts w:hAnsi="ＭＳ ゴシック" w:hint="eastAsia"/>
                <w:u w:val="thick" w:color="FF0000"/>
              </w:rPr>
              <w:t>各々</w:t>
            </w:r>
            <w:r w:rsidRPr="00EB1CF1">
              <w:rPr>
                <w:rFonts w:hAnsi="ＭＳ ゴシック" w:hint="eastAsia"/>
                <w:u w:val="thick" w:color="FF0000"/>
              </w:rPr>
              <w:t>超える支払限度額の設定を希望する場合を除き、一律にＥＥ格については５億円、ＥＡ格については１億円の支払限度額</w:t>
            </w:r>
            <w:r>
              <w:rPr>
                <w:rFonts w:hAnsi="ＭＳ ゴシック" w:hint="eastAsia"/>
                <w:u w:val="thick" w:color="FF0000"/>
              </w:rPr>
              <w:t>を</w:t>
            </w:r>
            <w:r w:rsidRPr="00CB4C7E">
              <w:rPr>
                <w:rFonts w:hAnsi="ＭＳ ゴシック" w:hint="eastAsia"/>
                <w:u w:val="thick" w:color="FF0000"/>
              </w:rPr>
              <w:t>設定する。</w:t>
            </w:r>
          </w:p>
          <w:p w14:paraId="5387410D" w14:textId="77777777" w:rsidR="00C93EF7" w:rsidRPr="00EB1CF1" w:rsidRDefault="00C93EF7" w:rsidP="009C0D7E">
            <w:pPr>
              <w:spacing w:line="262" w:lineRule="exact"/>
              <w:ind w:left="896" w:hanging="475"/>
              <w:rPr>
                <w:rFonts w:hAnsi="ＭＳ ゴシック"/>
                <w:b/>
                <w:color w:val="FF0000"/>
                <w:spacing w:val="10"/>
              </w:rPr>
            </w:pPr>
            <w:r w:rsidRPr="00EB1CF1">
              <w:rPr>
                <w:rFonts w:hAnsi="ＭＳ ゴシック" w:hint="eastAsia"/>
                <w:u w:val="thick" w:color="FF0000"/>
              </w:rPr>
              <w:t>＊３</w:t>
            </w:r>
            <w:r w:rsidRPr="00EB1CF1">
              <w:rPr>
                <w:rFonts w:hAnsi="ＭＳ ゴシック" w:hint="eastAsia"/>
              </w:rPr>
              <w:t>：</w:t>
            </w:r>
            <w:r w:rsidRPr="00EB1CF1">
              <w:rPr>
                <w:rFonts w:hAnsi="ＭＳ ゴシック" w:hint="eastAsia"/>
                <w:u w:val="thick" w:color="FF0000"/>
              </w:rPr>
              <w:t>第５</w:t>
            </w:r>
            <w:r>
              <w:rPr>
                <w:rFonts w:hAnsi="ＭＳ ゴシック" w:hint="eastAsia"/>
                <w:u w:val="thick" w:color="FF0000"/>
              </w:rPr>
              <w:t>６</w:t>
            </w:r>
            <w:r w:rsidRPr="00EB1CF1">
              <w:rPr>
                <w:rFonts w:hAnsi="ＭＳ ゴシック" w:hint="eastAsia"/>
                <w:u w:val="thick" w:color="FF0000"/>
              </w:rPr>
              <w:t>条</w:t>
            </w:r>
            <w:r w:rsidRPr="00EB1CF1">
              <w:rPr>
                <w:rFonts w:hAnsi="ＭＳ ゴシック" w:hint="eastAsia"/>
              </w:rPr>
              <w:t>第４項各号のいずれかに該当する輸出契約等の相手方にあっては、支払限度額を設定することを選択した場合を除き支払限度額を設定せず、信用事由による代金回収不能のてん補率を５０％とする。</w:t>
            </w:r>
          </w:p>
          <w:p w14:paraId="06D767C4" w14:textId="77777777" w:rsidR="00C93EF7" w:rsidRPr="00EB1CF1" w:rsidRDefault="00C93EF7" w:rsidP="009C0D7E">
            <w:pPr>
              <w:spacing w:line="262" w:lineRule="exact"/>
              <w:ind w:left="896" w:hanging="475"/>
              <w:rPr>
                <w:rFonts w:hAnsi="ＭＳ ゴシック"/>
              </w:rPr>
            </w:pPr>
            <w:r w:rsidRPr="00EB1CF1">
              <w:rPr>
                <w:rFonts w:hAnsi="ＭＳ ゴシック" w:hint="eastAsia"/>
                <w:u w:val="thick" w:color="FF0000"/>
              </w:rPr>
              <w:t>＊４</w:t>
            </w:r>
            <w:r w:rsidRPr="00EB1CF1">
              <w:rPr>
                <w:rFonts w:hAnsi="ＭＳ ゴシック" w:hint="eastAsia"/>
              </w:rPr>
              <w:t>：輸出契約等の相手方の格付が変更される前において、信用事由による代金回収不能のてん補率が５０％とされていた場合は、当該輸出契約等の相手方の格付が変更された後においても同様の取扱いとする。</w:t>
            </w:r>
          </w:p>
          <w:p w14:paraId="10B48E17" w14:textId="77777777" w:rsidR="00C93EF7" w:rsidRDefault="00C93EF7" w:rsidP="009C0D7E">
            <w:pPr>
              <w:ind w:leftChars="93" w:left="643" w:hanging="475"/>
              <w:rPr>
                <w:rFonts w:ascii="ＭＳ 明朝" w:eastAsia="ＭＳ 明朝" w:hAnsi="ＭＳ 明朝"/>
              </w:rPr>
            </w:pPr>
          </w:p>
          <w:p w14:paraId="79BBD18F" w14:textId="77777777" w:rsidR="00C93EF7" w:rsidRDefault="00C93EF7" w:rsidP="00EB1CF1">
            <w:pPr>
              <w:ind w:leftChars="93" w:left="451" w:hanging="283"/>
              <w:rPr>
                <w:rFonts w:ascii="ＭＳ 明朝" w:eastAsia="ＭＳ 明朝" w:hAnsi="ＭＳ 明朝"/>
              </w:rPr>
            </w:pPr>
          </w:p>
          <w:p w14:paraId="3563468C" w14:textId="77777777" w:rsidR="00C93EF7" w:rsidRPr="007F0246" w:rsidRDefault="00C93EF7" w:rsidP="00EB1CF1">
            <w:pPr>
              <w:ind w:leftChars="93" w:left="451" w:hanging="283"/>
              <w:rPr>
                <w:rFonts w:hAnsi="ＭＳ ゴシック"/>
              </w:rPr>
            </w:pPr>
            <w:r w:rsidRPr="007F0246">
              <w:rPr>
                <w:rFonts w:hAnsi="ＭＳ ゴシック" w:hint="eastAsia"/>
              </w:rPr>
              <w:t>別紙様式　（略）</w:t>
            </w:r>
          </w:p>
          <w:p w14:paraId="3C963C68" w14:textId="77777777" w:rsidR="00C93EF7" w:rsidRDefault="00C93EF7" w:rsidP="00EB1CF1">
            <w:pPr>
              <w:ind w:leftChars="93" w:left="451" w:hanging="283"/>
              <w:rPr>
                <w:rFonts w:ascii="ＭＳ 明朝" w:eastAsia="ＭＳ 明朝" w:hAnsi="ＭＳ 明朝"/>
              </w:rPr>
            </w:pPr>
          </w:p>
          <w:p w14:paraId="6A98298F" w14:textId="77777777" w:rsidR="00C93EF7" w:rsidRPr="000603B0" w:rsidRDefault="00C93EF7" w:rsidP="00EB1CF1">
            <w:pPr>
              <w:ind w:leftChars="93" w:left="451" w:hanging="283"/>
              <w:rPr>
                <w:rFonts w:ascii="ＭＳ 明朝" w:eastAsia="ＭＳ 明朝" w:hAnsi="ＭＳ 明朝"/>
              </w:rPr>
            </w:pPr>
          </w:p>
        </w:tc>
      </w:tr>
    </w:tbl>
    <w:p w14:paraId="31B71011" w14:textId="77777777" w:rsidR="00EF7AD6" w:rsidRDefault="00EF7AD6" w:rsidP="00E63817"/>
    <w:sectPr w:rsidR="00EF7AD6" w:rsidSect="005B10DC">
      <w:footerReference w:type="default" r:id="rId10"/>
      <w:pgSz w:w="16838" w:h="11906" w:orient="landscape" w:code="9"/>
      <w:pgMar w:top="1560" w:right="851" w:bottom="1134" w:left="1134" w:header="720" w:footer="720" w:gutter="0"/>
      <w:cols w:space="425"/>
      <w:noEndnote/>
      <w:docGrid w:type="linesAndChars" w:linePitch="286" w:charSpace="-4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35ABE" w14:textId="77777777" w:rsidR="00B32427" w:rsidRDefault="00B32427">
      <w:r>
        <w:separator/>
      </w:r>
    </w:p>
  </w:endnote>
  <w:endnote w:type="continuationSeparator" w:id="0">
    <w:p w14:paraId="122960BE" w14:textId="77777777" w:rsidR="00B32427" w:rsidRDefault="00B32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S?V?b?N">
    <w:altName w:val="ＭＳ ゴシック"/>
    <w:panose1 w:val="00000000000000000000"/>
    <w:charset w:val="00"/>
    <w:family w:val="moder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BC9F" w14:textId="77777777" w:rsidR="00C93EF7" w:rsidRDefault="00C93EF7" w:rsidP="00783F98">
    <w:pPr>
      <w:pStyle w:val="a5"/>
      <w:jc w:val="center"/>
    </w:pPr>
    <w:r>
      <w:rPr>
        <w:rStyle w:val="a6"/>
      </w:rPr>
      <w:fldChar w:fldCharType="begin"/>
    </w:r>
    <w:r>
      <w:rPr>
        <w:rStyle w:val="a6"/>
      </w:rPr>
      <w:instrText xml:space="preserve"> PAGE </w:instrText>
    </w:r>
    <w:r>
      <w:rPr>
        <w:rStyle w:val="a6"/>
      </w:rPr>
      <w:fldChar w:fldCharType="separate"/>
    </w:r>
    <w:r w:rsidR="00BD6421">
      <w:rPr>
        <w:rStyle w:val="a6"/>
        <w:noProof/>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0EEC1" w14:textId="77777777" w:rsidR="00B32427" w:rsidRDefault="00B32427">
      <w:r>
        <w:separator/>
      </w:r>
    </w:p>
  </w:footnote>
  <w:footnote w:type="continuationSeparator" w:id="0">
    <w:p w14:paraId="2F9157FB" w14:textId="77777777" w:rsidR="00B32427" w:rsidRDefault="00B32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2341D"/>
    <w:multiLevelType w:val="hybridMultilevel"/>
    <w:tmpl w:val="A73AE914"/>
    <w:lvl w:ilvl="0" w:tplc="1F1AA06A">
      <w:start w:val="1"/>
      <w:numFmt w:val="decimalEnclosedCircle"/>
      <w:lvlText w:val="%1"/>
      <w:lvlJc w:val="left"/>
      <w:pPr>
        <w:tabs>
          <w:tab w:val="num" w:pos="1109"/>
        </w:tabs>
        <w:ind w:left="1109" w:hanging="360"/>
      </w:pPr>
      <w:rPr>
        <w:rFonts w:hint="default"/>
      </w:rPr>
    </w:lvl>
    <w:lvl w:ilvl="1" w:tplc="04090017" w:tentative="1">
      <w:start w:val="1"/>
      <w:numFmt w:val="aiueoFullWidth"/>
      <w:lvlText w:val="(%2)"/>
      <w:lvlJc w:val="left"/>
      <w:pPr>
        <w:tabs>
          <w:tab w:val="num" w:pos="1589"/>
        </w:tabs>
        <w:ind w:left="1589" w:hanging="420"/>
      </w:pPr>
    </w:lvl>
    <w:lvl w:ilvl="2" w:tplc="04090011" w:tentative="1">
      <w:start w:val="1"/>
      <w:numFmt w:val="decimalEnclosedCircle"/>
      <w:lvlText w:val="%3"/>
      <w:lvlJc w:val="left"/>
      <w:pPr>
        <w:tabs>
          <w:tab w:val="num" w:pos="2009"/>
        </w:tabs>
        <w:ind w:left="2009" w:hanging="420"/>
      </w:pPr>
    </w:lvl>
    <w:lvl w:ilvl="3" w:tplc="0409000F" w:tentative="1">
      <w:start w:val="1"/>
      <w:numFmt w:val="decimal"/>
      <w:lvlText w:val="%4."/>
      <w:lvlJc w:val="left"/>
      <w:pPr>
        <w:tabs>
          <w:tab w:val="num" w:pos="2429"/>
        </w:tabs>
        <w:ind w:left="2429" w:hanging="420"/>
      </w:pPr>
    </w:lvl>
    <w:lvl w:ilvl="4" w:tplc="04090017" w:tentative="1">
      <w:start w:val="1"/>
      <w:numFmt w:val="aiueoFullWidth"/>
      <w:lvlText w:val="(%5)"/>
      <w:lvlJc w:val="left"/>
      <w:pPr>
        <w:tabs>
          <w:tab w:val="num" w:pos="2849"/>
        </w:tabs>
        <w:ind w:left="2849" w:hanging="420"/>
      </w:pPr>
    </w:lvl>
    <w:lvl w:ilvl="5" w:tplc="04090011" w:tentative="1">
      <w:start w:val="1"/>
      <w:numFmt w:val="decimalEnclosedCircle"/>
      <w:lvlText w:val="%6"/>
      <w:lvlJc w:val="left"/>
      <w:pPr>
        <w:tabs>
          <w:tab w:val="num" w:pos="3269"/>
        </w:tabs>
        <w:ind w:left="3269" w:hanging="420"/>
      </w:pPr>
    </w:lvl>
    <w:lvl w:ilvl="6" w:tplc="0409000F" w:tentative="1">
      <w:start w:val="1"/>
      <w:numFmt w:val="decimal"/>
      <w:lvlText w:val="%7."/>
      <w:lvlJc w:val="left"/>
      <w:pPr>
        <w:tabs>
          <w:tab w:val="num" w:pos="3689"/>
        </w:tabs>
        <w:ind w:left="3689" w:hanging="420"/>
      </w:pPr>
    </w:lvl>
    <w:lvl w:ilvl="7" w:tplc="04090017" w:tentative="1">
      <w:start w:val="1"/>
      <w:numFmt w:val="aiueoFullWidth"/>
      <w:lvlText w:val="(%8)"/>
      <w:lvlJc w:val="left"/>
      <w:pPr>
        <w:tabs>
          <w:tab w:val="num" w:pos="4109"/>
        </w:tabs>
        <w:ind w:left="4109" w:hanging="420"/>
      </w:pPr>
    </w:lvl>
    <w:lvl w:ilvl="8" w:tplc="04090011" w:tentative="1">
      <w:start w:val="1"/>
      <w:numFmt w:val="decimalEnclosedCircle"/>
      <w:lvlText w:val="%9"/>
      <w:lvlJc w:val="left"/>
      <w:pPr>
        <w:tabs>
          <w:tab w:val="num" w:pos="4529"/>
        </w:tabs>
        <w:ind w:left="4529" w:hanging="420"/>
      </w:pPr>
    </w:lvl>
  </w:abstractNum>
  <w:abstractNum w:abstractNumId="1" w15:restartNumberingAfterBreak="0">
    <w:nsid w:val="110F20A1"/>
    <w:multiLevelType w:val="hybridMultilevel"/>
    <w:tmpl w:val="27F8AC6E"/>
    <w:lvl w:ilvl="0" w:tplc="4DC618FE">
      <w:start w:val="2"/>
      <w:numFmt w:val="bullet"/>
      <w:lvlText w:val="＊"/>
      <w:lvlJc w:val="left"/>
      <w:pPr>
        <w:tabs>
          <w:tab w:val="num" w:pos="528"/>
        </w:tabs>
        <w:ind w:left="52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08"/>
        </w:tabs>
        <w:ind w:left="1008" w:hanging="420"/>
      </w:pPr>
      <w:rPr>
        <w:rFonts w:ascii="Wingdings" w:hAnsi="Wingdings" w:hint="default"/>
      </w:rPr>
    </w:lvl>
    <w:lvl w:ilvl="2" w:tplc="0409000D" w:tentative="1">
      <w:start w:val="1"/>
      <w:numFmt w:val="bullet"/>
      <w:lvlText w:val=""/>
      <w:lvlJc w:val="left"/>
      <w:pPr>
        <w:tabs>
          <w:tab w:val="num" w:pos="1428"/>
        </w:tabs>
        <w:ind w:left="1428" w:hanging="420"/>
      </w:pPr>
      <w:rPr>
        <w:rFonts w:ascii="Wingdings" w:hAnsi="Wingdings" w:hint="default"/>
      </w:rPr>
    </w:lvl>
    <w:lvl w:ilvl="3" w:tplc="04090001" w:tentative="1">
      <w:start w:val="1"/>
      <w:numFmt w:val="bullet"/>
      <w:lvlText w:val=""/>
      <w:lvlJc w:val="left"/>
      <w:pPr>
        <w:tabs>
          <w:tab w:val="num" w:pos="1848"/>
        </w:tabs>
        <w:ind w:left="1848" w:hanging="420"/>
      </w:pPr>
      <w:rPr>
        <w:rFonts w:ascii="Wingdings" w:hAnsi="Wingdings" w:hint="default"/>
      </w:rPr>
    </w:lvl>
    <w:lvl w:ilvl="4" w:tplc="0409000B" w:tentative="1">
      <w:start w:val="1"/>
      <w:numFmt w:val="bullet"/>
      <w:lvlText w:val=""/>
      <w:lvlJc w:val="left"/>
      <w:pPr>
        <w:tabs>
          <w:tab w:val="num" w:pos="2268"/>
        </w:tabs>
        <w:ind w:left="2268" w:hanging="420"/>
      </w:pPr>
      <w:rPr>
        <w:rFonts w:ascii="Wingdings" w:hAnsi="Wingdings" w:hint="default"/>
      </w:rPr>
    </w:lvl>
    <w:lvl w:ilvl="5" w:tplc="0409000D" w:tentative="1">
      <w:start w:val="1"/>
      <w:numFmt w:val="bullet"/>
      <w:lvlText w:val=""/>
      <w:lvlJc w:val="left"/>
      <w:pPr>
        <w:tabs>
          <w:tab w:val="num" w:pos="2688"/>
        </w:tabs>
        <w:ind w:left="2688" w:hanging="420"/>
      </w:pPr>
      <w:rPr>
        <w:rFonts w:ascii="Wingdings" w:hAnsi="Wingdings" w:hint="default"/>
      </w:rPr>
    </w:lvl>
    <w:lvl w:ilvl="6" w:tplc="04090001" w:tentative="1">
      <w:start w:val="1"/>
      <w:numFmt w:val="bullet"/>
      <w:lvlText w:val=""/>
      <w:lvlJc w:val="left"/>
      <w:pPr>
        <w:tabs>
          <w:tab w:val="num" w:pos="3108"/>
        </w:tabs>
        <w:ind w:left="3108" w:hanging="420"/>
      </w:pPr>
      <w:rPr>
        <w:rFonts w:ascii="Wingdings" w:hAnsi="Wingdings" w:hint="default"/>
      </w:rPr>
    </w:lvl>
    <w:lvl w:ilvl="7" w:tplc="0409000B" w:tentative="1">
      <w:start w:val="1"/>
      <w:numFmt w:val="bullet"/>
      <w:lvlText w:val=""/>
      <w:lvlJc w:val="left"/>
      <w:pPr>
        <w:tabs>
          <w:tab w:val="num" w:pos="3528"/>
        </w:tabs>
        <w:ind w:left="3528" w:hanging="420"/>
      </w:pPr>
      <w:rPr>
        <w:rFonts w:ascii="Wingdings" w:hAnsi="Wingdings" w:hint="default"/>
      </w:rPr>
    </w:lvl>
    <w:lvl w:ilvl="8" w:tplc="0409000D" w:tentative="1">
      <w:start w:val="1"/>
      <w:numFmt w:val="bullet"/>
      <w:lvlText w:val=""/>
      <w:lvlJc w:val="left"/>
      <w:pPr>
        <w:tabs>
          <w:tab w:val="num" w:pos="3948"/>
        </w:tabs>
        <w:ind w:left="3948" w:hanging="420"/>
      </w:pPr>
      <w:rPr>
        <w:rFonts w:ascii="Wingdings" w:hAnsi="Wingdings" w:hint="default"/>
      </w:rPr>
    </w:lvl>
  </w:abstractNum>
  <w:abstractNum w:abstractNumId="2" w15:restartNumberingAfterBreak="0">
    <w:nsid w:val="1ADB01D6"/>
    <w:multiLevelType w:val="hybridMultilevel"/>
    <w:tmpl w:val="988814FC"/>
    <w:lvl w:ilvl="0" w:tplc="4970BF12">
      <w:start w:val="1"/>
      <w:numFmt w:val="decimalEnclosedCircle"/>
      <w:lvlText w:val="%1"/>
      <w:lvlJc w:val="left"/>
      <w:pPr>
        <w:tabs>
          <w:tab w:val="num" w:pos="1109"/>
        </w:tabs>
        <w:ind w:left="1109" w:hanging="360"/>
      </w:pPr>
      <w:rPr>
        <w:rFonts w:hint="default"/>
      </w:rPr>
    </w:lvl>
    <w:lvl w:ilvl="1" w:tplc="04090017" w:tentative="1">
      <w:start w:val="1"/>
      <w:numFmt w:val="aiueoFullWidth"/>
      <w:lvlText w:val="(%2)"/>
      <w:lvlJc w:val="left"/>
      <w:pPr>
        <w:tabs>
          <w:tab w:val="num" w:pos="1589"/>
        </w:tabs>
        <w:ind w:left="1589" w:hanging="420"/>
      </w:pPr>
    </w:lvl>
    <w:lvl w:ilvl="2" w:tplc="04090011" w:tentative="1">
      <w:start w:val="1"/>
      <w:numFmt w:val="decimalEnclosedCircle"/>
      <w:lvlText w:val="%3"/>
      <w:lvlJc w:val="left"/>
      <w:pPr>
        <w:tabs>
          <w:tab w:val="num" w:pos="2009"/>
        </w:tabs>
        <w:ind w:left="2009" w:hanging="420"/>
      </w:pPr>
    </w:lvl>
    <w:lvl w:ilvl="3" w:tplc="0409000F" w:tentative="1">
      <w:start w:val="1"/>
      <w:numFmt w:val="decimal"/>
      <w:lvlText w:val="%4."/>
      <w:lvlJc w:val="left"/>
      <w:pPr>
        <w:tabs>
          <w:tab w:val="num" w:pos="2429"/>
        </w:tabs>
        <w:ind w:left="2429" w:hanging="420"/>
      </w:pPr>
    </w:lvl>
    <w:lvl w:ilvl="4" w:tplc="04090017" w:tentative="1">
      <w:start w:val="1"/>
      <w:numFmt w:val="aiueoFullWidth"/>
      <w:lvlText w:val="(%5)"/>
      <w:lvlJc w:val="left"/>
      <w:pPr>
        <w:tabs>
          <w:tab w:val="num" w:pos="2849"/>
        </w:tabs>
        <w:ind w:left="2849" w:hanging="420"/>
      </w:pPr>
    </w:lvl>
    <w:lvl w:ilvl="5" w:tplc="04090011" w:tentative="1">
      <w:start w:val="1"/>
      <w:numFmt w:val="decimalEnclosedCircle"/>
      <w:lvlText w:val="%6"/>
      <w:lvlJc w:val="left"/>
      <w:pPr>
        <w:tabs>
          <w:tab w:val="num" w:pos="3269"/>
        </w:tabs>
        <w:ind w:left="3269" w:hanging="420"/>
      </w:pPr>
    </w:lvl>
    <w:lvl w:ilvl="6" w:tplc="0409000F" w:tentative="1">
      <w:start w:val="1"/>
      <w:numFmt w:val="decimal"/>
      <w:lvlText w:val="%7."/>
      <w:lvlJc w:val="left"/>
      <w:pPr>
        <w:tabs>
          <w:tab w:val="num" w:pos="3689"/>
        </w:tabs>
        <w:ind w:left="3689" w:hanging="420"/>
      </w:pPr>
    </w:lvl>
    <w:lvl w:ilvl="7" w:tplc="04090017" w:tentative="1">
      <w:start w:val="1"/>
      <w:numFmt w:val="aiueoFullWidth"/>
      <w:lvlText w:val="(%8)"/>
      <w:lvlJc w:val="left"/>
      <w:pPr>
        <w:tabs>
          <w:tab w:val="num" w:pos="4109"/>
        </w:tabs>
        <w:ind w:left="4109" w:hanging="420"/>
      </w:pPr>
    </w:lvl>
    <w:lvl w:ilvl="8" w:tplc="04090011" w:tentative="1">
      <w:start w:val="1"/>
      <w:numFmt w:val="decimalEnclosedCircle"/>
      <w:lvlText w:val="%9"/>
      <w:lvlJc w:val="left"/>
      <w:pPr>
        <w:tabs>
          <w:tab w:val="num" w:pos="4529"/>
        </w:tabs>
        <w:ind w:left="4529" w:hanging="420"/>
      </w:pPr>
    </w:lvl>
  </w:abstractNum>
  <w:abstractNum w:abstractNumId="3" w15:restartNumberingAfterBreak="0">
    <w:nsid w:val="1C692225"/>
    <w:multiLevelType w:val="hybridMultilevel"/>
    <w:tmpl w:val="C19CF986"/>
    <w:lvl w:ilvl="0" w:tplc="954E4A1E">
      <w:start w:val="1"/>
      <w:numFmt w:val="decimalEnclosedCircle"/>
      <w:lvlText w:val="%1"/>
      <w:lvlJc w:val="left"/>
      <w:pPr>
        <w:tabs>
          <w:tab w:val="num" w:pos="1109"/>
        </w:tabs>
        <w:ind w:left="1109" w:hanging="360"/>
      </w:pPr>
      <w:rPr>
        <w:rFonts w:hint="default"/>
      </w:rPr>
    </w:lvl>
    <w:lvl w:ilvl="1" w:tplc="04090017" w:tentative="1">
      <w:start w:val="1"/>
      <w:numFmt w:val="aiueoFullWidth"/>
      <w:lvlText w:val="(%2)"/>
      <w:lvlJc w:val="left"/>
      <w:pPr>
        <w:tabs>
          <w:tab w:val="num" w:pos="1589"/>
        </w:tabs>
        <w:ind w:left="1589" w:hanging="420"/>
      </w:pPr>
    </w:lvl>
    <w:lvl w:ilvl="2" w:tplc="04090011" w:tentative="1">
      <w:start w:val="1"/>
      <w:numFmt w:val="decimalEnclosedCircle"/>
      <w:lvlText w:val="%3"/>
      <w:lvlJc w:val="left"/>
      <w:pPr>
        <w:tabs>
          <w:tab w:val="num" w:pos="2009"/>
        </w:tabs>
        <w:ind w:left="2009" w:hanging="420"/>
      </w:pPr>
    </w:lvl>
    <w:lvl w:ilvl="3" w:tplc="0409000F" w:tentative="1">
      <w:start w:val="1"/>
      <w:numFmt w:val="decimal"/>
      <w:lvlText w:val="%4."/>
      <w:lvlJc w:val="left"/>
      <w:pPr>
        <w:tabs>
          <w:tab w:val="num" w:pos="2429"/>
        </w:tabs>
        <w:ind w:left="2429" w:hanging="420"/>
      </w:pPr>
    </w:lvl>
    <w:lvl w:ilvl="4" w:tplc="04090017" w:tentative="1">
      <w:start w:val="1"/>
      <w:numFmt w:val="aiueoFullWidth"/>
      <w:lvlText w:val="(%5)"/>
      <w:lvlJc w:val="left"/>
      <w:pPr>
        <w:tabs>
          <w:tab w:val="num" w:pos="2849"/>
        </w:tabs>
        <w:ind w:left="2849" w:hanging="420"/>
      </w:pPr>
    </w:lvl>
    <w:lvl w:ilvl="5" w:tplc="04090011" w:tentative="1">
      <w:start w:val="1"/>
      <w:numFmt w:val="decimalEnclosedCircle"/>
      <w:lvlText w:val="%6"/>
      <w:lvlJc w:val="left"/>
      <w:pPr>
        <w:tabs>
          <w:tab w:val="num" w:pos="3269"/>
        </w:tabs>
        <w:ind w:left="3269" w:hanging="420"/>
      </w:pPr>
    </w:lvl>
    <w:lvl w:ilvl="6" w:tplc="0409000F" w:tentative="1">
      <w:start w:val="1"/>
      <w:numFmt w:val="decimal"/>
      <w:lvlText w:val="%7."/>
      <w:lvlJc w:val="left"/>
      <w:pPr>
        <w:tabs>
          <w:tab w:val="num" w:pos="3689"/>
        </w:tabs>
        <w:ind w:left="3689" w:hanging="420"/>
      </w:pPr>
    </w:lvl>
    <w:lvl w:ilvl="7" w:tplc="04090017" w:tentative="1">
      <w:start w:val="1"/>
      <w:numFmt w:val="aiueoFullWidth"/>
      <w:lvlText w:val="(%8)"/>
      <w:lvlJc w:val="left"/>
      <w:pPr>
        <w:tabs>
          <w:tab w:val="num" w:pos="4109"/>
        </w:tabs>
        <w:ind w:left="4109" w:hanging="420"/>
      </w:pPr>
    </w:lvl>
    <w:lvl w:ilvl="8" w:tplc="04090011" w:tentative="1">
      <w:start w:val="1"/>
      <w:numFmt w:val="decimalEnclosedCircle"/>
      <w:lvlText w:val="%9"/>
      <w:lvlJc w:val="left"/>
      <w:pPr>
        <w:tabs>
          <w:tab w:val="num" w:pos="4529"/>
        </w:tabs>
        <w:ind w:left="4529" w:hanging="420"/>
      </w:pPr>
    </w:lvl>
  </w:abstractNum>
  <w:abstractNum w:abstractNumId="4" w15:restartNumberingAfterBreak="0">
    <w:nsid w:val="3DAA53D2"/>
    <w:multiLevelType w:val="hybridMultilevel"/>
    <w:tmpl w:val="20E42B9A"/>
    <w:lvl w:ilvl="0" w:tplc="A3CC6F02">
      <w:start w:val="1"/>
      <w:numFmt w:val="decimalEnclosedCircle"/>
      <w:lvlText w:val="%1"/>
      <w:lvlJc w:val="left"/>
      <w:pPr>
        <w:tabs>
          <w:tab w:val="num" w:pos="1109"/>
        </w:tabs>
        <w:ind w:left="1109" w:hanging="360"/>
      </w:pPr>
      <w:rPr>
        <w:rFonts w:hint="default"/>
      </w:rPr>
    </w:lvl>
    <w:lvl w:ilvl="1" w:tplc="04090017" w:tentative="1">
      <w:start w:val="1"/>
      <w:numFmt w:val="aiueoFullWidth"/>
      <w:lvlText w:val="(%2)"/>
      <w:lvlJc w:val="left"/>
      <w:pPr>
        <w:tabs>
          <w:tab w:val="num" w:pos="1589"/>
        </w:tabs>
        <w:ind w:left="1589" w:hanging="420"/>
      </w:pPr>
    </w:lvl>
    <w:lvl w:ilvl="2" w:tplc="04090011" w:tentative="1">
      <w:start w:val="1"/>
      <w:numFmt w:val="decimalEnclosedCircle"/>
      <w:lvlText w:val="%3"/>
      <w:lvlJc w:val="left"/>
      <w:pPr>
        <w:tabs>
          <w:tab w:val="num" w:pos="2009"/>
        </w:tabs>
        <w:ind w:left="2009" w:hanging="420"/>
      </w:pPr>
    </w:lvl>
    <w:lvl w:ilvl="3" w:tplc="0409000F" w:tentative="1">
      <w:start w:val="1"/>
      <w:numFmt w:val="decimal"/>
      <w:lvlText w:val="%4."/>
      <w:lvlJc w:val="left"/>
      <w:pPr>
        <w:tabs>
          <w:tab w:val="num" w:pos="2429"/>
        </w:tabs>
        <w:ind w:left="2429" w:hanging="420"/>
      </w:pPr>
    </w:lvl>
    <w:lvl w:ilvl="4" w:tplc="04090017" w:tentative="1">
      <w:start w:val="1"/>
      <w:numFmt w:val="aiueoFullWidth"/>
      <w:lvlText w:val="(%5)"/>
      <w:lvlJc w:val="left"/>
      <w:pPr>
        <w:tabs>
          <w:tab w:val="num" w:pos="2849"/>
        </w:tabs>
        <w:ind w:left="2849" w:hanging="420"/>
      </w:pPr>
    </w:lvl>
    <w:lvl w:ilvl="5" w:tplc="04090011" w:tentative="1">
      <w:start w:val="1"/>
      <w:numFmt w:val="decimalEnclosedCircle"/>
      <w:lvlText w:val="%6"/>
      <w:lvlJc w:val="left"/>
      <w:pPr>
        <w:tabs>
          <w:tab w:val="num" w:pos="3269"/>
        </w:tabs>
        <w:ind w:left="3269" w:hanging="420"/>
      </w:pPr>
    </w:lvl>
    <w:lvl w:ilvl="6" w:tplc="0409000F" w:tentative="1">
      <w:start w:val="1"/>
      <w:numFmt w:val="decimal"/>
      <w:lvlText w:val="%7."/>
      <w:lvlJc w:val="left"/>
      <w:pPr>
        <w:tabs>
          <w:tab w:val="num" w:pos="3689"/>
        </w:tabs>
        <w:ind w:left="3689" w:hanging="420"/>
      </w:pPr>
    </w:lvl>
    <w:lvl w:ilvl="7" w:tplc="04090017" w:tentative="1">
      <w:start w:val="1"/>
      <w:numFmt w:val="aiueoFullWidth"/>
      <w:lvlText w:val="(%8)"/>
      <w:lvlJc w:val="left"/>
      <w:pPr>
        <w:tabs>
          <w:tab w:val="num" w:pos="4109"/>
        </w:tabs>
        <w:ind w:left="4109" w:hanging="420"/>
      </w:pPr>
    </w:lvl>
    <w:lvl w:ilvl="8" w:tplc="04090011" w:tentative="1">
      <w:start w:val="1"/>
      <w:numFmt w:val="decimalEnclosedCircle"/>
      <w:lvlText w:val="%9"/>
      <w:lvlJc w:val="left"/>
      <w:pPr>
        <w:tabs>
          <w:tab w:val="num" w:pos="4529"/>
        </w:tabs>
        <w:ind w:left="4529" w:hanging="420"/>
      </w:pPr>
    </w:lvl>
  </w:abstractNum>
  <w:num w:numId="1" w16cid:durableId="643193024">
    <w:abstractNumId w:val="2"/>
  </w:num>
  <w:num w:numId="2" w16cid:durableId="167450657">
    <w:abstractNumId w:val="4"/>
  </w:num>
  <w:num w:numId="3" w16cid:durableId="1317104308">
    <w:abstractNumId w:val="3"/>
  </w:num>
  <w:num w:numId="4" w16cid:durableId="1500076365">
    <w:abstractNumId w:val="0"/>
  </w:num>
  <w:num w:numId="5" w16cid:durableId="379019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1799"/>
    <w:rsid w:val="000225E6"/>
    <w:rsid w:val="00023149"/>
    <w:rsid w:val="00051AD2"/>
    <w:rsid w:val="00054DEC"/>
    <w:rsid w:val="000603B0"/>
    <w:rsid w:val="000616A1"/>
    <w:rsid w:val="000824AE"/>
    <w:rsid w:val="00087375"/>
    <w:rsid w:val="0009662D"/>
    <w:rsid w:val="000A04D5"/>
    <w:rsid w:val="000A4A06"/>
    <w:rsid w:val="000B07EA"/>
    <w:rsid w:val="000B52F1"/>
    <w:rsid w:val="000C056C"/>
    <w:rsid w:val="000C3BB1"/>
    <w:rsid w:val="000E191D"/>
    <w:rsid w:val="000F22CE"/>
    <w:rsid w:val="000F5842"/>
    <w:rsid w:val="00104CF6"/>
    <w:rsid w:val="0012255C"/>
    <w:rsid w:val="001240BB"/>
    <w:rsid w:val="001341D4"/>
    <w:rsid w:val="00134391"/>
    <w:rsid w:val="0013573B"/>
    <w:rsid w:val="00156E13"/>
    <w:rsid w:val="00182F94"/>
    <w:rsid w:val="00192FD0"/>
    <w:rsid w:val="00194A8F"/>
    <w:rsid w:val="001A4CB5"/>
    <w:rsid w:val="001B38DA"/>
    <w:rsid w:val="001C356C"/>
    <w:rsid w:val="001D6B8B"/>
    <w:rsid w:val="001E0C46"/>
    <w:rsid w:val="001E6FE7"/>
    <w:rsid w:val="00202A78"/>
    <w:rsid w:val="00203B71"/>
    <w:rsid w:val="002105AF"/>
    <w:rsid w:val="00212AEA"/>
    <w:rsid w:val="00250989"/>
    <w:rsid w:val="002551E7"/>
    <w:rsid w:val="00261224"/>
    <w:rsid w:val="002774DB"/>
    <w:rsid w:val="00284D09"/>
    <w:rsid w:val="002A3D10"/>
    <w:rsid w:val="002D1B11"/>
    <w:rsid w:val="002E0231"/>
    <w:rsid w:val="003178A7"/>
    <w:rsid w:val="003236B4"/>
    <w:rsid w:val="003344B9"/>
    <w:rsid w:val="00354FB5"/>
    <w:rsid w:val="003555E4"/>
    <w:rsid w:val="00362BDB"/>
    <w:rsid w:val="00370CF6"/>
    <w:rsid w:val="00372535"/>
    <w:rsid w:val="0037732F"/>
    <w:rsid w:val="00386F89"/>
    <w:rsid w:val="003A5AD2"/>
    <w:rsid w:val="003A7E3D"/>
    <w:rsid w:val="003B7AA7"/>
    <w:rsid w:val="003F4881"/>
    <w:rsid w:val="00424C36"/>
    <w:rsid w:val="00431CD2"/>
    <w:rsid w:val="0043427E"/>
    <w:rsid w:val="004351A5"/>
    <w:rsid w:val="004374A4"/>
    <w:rsid w:val="0044068C"/>
    <w:rsid w:val="0044198C"/>
    <w:rsid w:val="00447423"/>
    <w:rsid w:val="00453BDA"/>
    <w:rsid w:val="00455341"/>
    <w:rsid w:val="00473FBF"/>
    <w:rsid w:val="004741C6"/>
    <w:rsid w:val="00481632"/>
    <w:rsid w:val="004942D4"/>
    <w:rsid w:val="004955BC"/>
    <w:rsid w:val="004B0FFA"/>
    <w:rsid w:val="004C47E6"/>
    <w:rsid w:val="004C5ABA"/>
    <w:rsid w:val="004E74AF"/>
    <w:rsid w:val="00507735"/>
    <w:rsid w:val="00516646"/>
    <w:rsid w:val="005429C8"/>
    <w:rsid w:val="005538A2"/>
    <w:rsid w:val="00554C09"/>
    <w:rsid w:val="00561B7A"/>
    <w:rsid w:val="005623C2"/>
    <w:rsid w:val="00565719"/>
    <w:rsid w:val="00570A11"/>
    <w:rsid w:val="00590DCF"/>
    <w:rsid w:val="005925B3"/>
    <w:rsid w:val="005A04AD"/>
    <w:rsid w:val="005A5002"/>
    <w:rsid w:val="005B10DC"/>
    <w:rsid w:val="005C02B5"/>
    <w:rsid w:val="005C0A96"/>
    <w:rsid w:val="005C3E4B"/>
    <w:rsid w:val="005C5356"/>
    <w:rsid w:val="005D2E9F"/>
    <w:rsid w:val="005D3167"/>
    <w:rsid w:val="005D79F5"/>
    <w:rsid w:val="005E4A4B"/>
    <w:rsid w:val="005F3B96"/>
    <w:rsid w:val="005F6774"/>
    <w:rsid w:val="00600FAA"/>
    <w:rsid w:val="006015EF"/>
    <w:rsid w:val="00602BD0"/>
    <w:rsid w:val="0062292C"/>
    <w:rsid w:val="00622F2B"/>
    <w:rsid w:val="00636F32"/>
    <w:rsid w:val="0064362F"/>
    <w:rsid w:val="00644D5A"/>
    <w:rsid w:val="00657698"/>
    <w:rsid w:val="00660496"/>
    <w:rsid w:val="00666527"/>
    <w:rsid w:val="00673208"/>
    <w:rsid w:val="00675473"/>
    <w:rsid w:val="00696817"/>
    <w:rsid w:val="006A1BEB"/>
    <w:rsid w:val="006B0F53"/>
    <w:rsid w:val="006B778A"/>
    <w:rsid w:val="006C2025"/>
    <w:rsid w:val="006D0402"/>
    <w:rsid w:val="006D3819"/>
    <w:rsid w:val="006E313D"/>
    <w:rsid w:val="00703859"/>
    <w:rsid w:val="00705B00"/>
    <w:rsid w:val="007305AD"/>
    <w:rsid w:val="00730BC8"/>
    <w:rsid w:val="00741270"/>
    <w:rsid w:val="0074262D"/>
    <w:rsid w:val="00746295"/>
    <w:rsid w:val="00754DE1"/>
    <w:rsid w:val="00757E07"/>
    <w:rsid w:val="00763080"/>
    <w:rsid w:val="007638EB"/>
    <w:rsid w:val="00774BAC"/>
    <w:rsid w:val="00783F98"/>
    <w:rsid w:val="00796E77"/>
    <w:rsid w:val="007A19EB"/>
    <w:rsid w:val="007A2050"/>
    <w:rsid w:val="007A3D10"/>
    <w:rsid w:val="007B78F4"/>
    <w:rsid w:val="007C0F04"/>
    <w:rsid w:val="007C4D25"/>
    <w:rsid w:val="007F0246"/>
    <w:rsid w:val="007F19CE"/>
    <w:rsid w:val="007F5F1E"/>
    <w:rsid w:val="007F6E09"/>
    <w:rsid w:val="00821C63"/>
    <w:rsid w:val="00821E18"/>
    <w:rsid w:val="00826E9B"/>
    <w:rsid w:val="008272EE"/>
    <w:rsid w:val="008347A8"/>
    <w:rsid w:val="0084786D"/>
    <w:rsid w:val="00854FB9"/>
    <w:rsid w:val="00857B22"/>
    <w:rsid w:val="00872ACB"/>
    <w:rsid w:val="00872F23"/>
    <w:rsid w:val="00875CF0"/>
    <w:rsid w:val="00875DB8"/>
    <w:rsid w:val="00885C26"/>
    <w:rsid w:val="008C1C5F"/>
    <w:rsid w:val="008D50CE"/>
    <w:rsid w:val="008E7F9E"/>
    <w:rsid w:val="008F2F1A"/>
    <w:rsid w:val="009002C3"/>
    <w:rsid w:val="009003A1"/>
    <w:rsid w:val="009012D1"/>
    <w:rsid w:val="0090195D"/>
    <w:rsid w:val="00906AC5"/>
    <w:rsid w:val="00923D7A"/>
    <w:rsid w:val="009334C6"/>
    <w:rsid w:val="009344CE"/>
    <w:rsid w:val="00950901"/>
    <w:rsid w:val="00964D1B"/>
    <w:rsid w:val="00965C68"/>
    <w:rsid w:val="00990386"/>
    <w:rsid w:val="00996B79"/>
    <w:rsid w:val="009B481B"/>
    <w:rsid w:val="009C0D7E"/>
    <w:rsid w:val="009C1577"/>
    <w:rsid w:val="009D6F54"/>
    <w:rsid w:val="009F0D34"/>
    <w:rsid w:val="009F7313"/>
    <w:rsid w:val="00A0259F"/>
    <w:rsid w:val="00A10DC5"/>
    <w:rsid w:val="00A15842"/>
    <w:rsid w:val="00A1715F"/>
    <w:rsid w:val="00A335A3"/>
    <w:rsid w:val="00A33E88"/>
    <w:rsid w:val="00A3469A"/>
    <w:rsid w:val="00A51509"/>
    <w:rsid w:val="00A70B58"/>
    <w:rsid w:val="00A76C1C"/>
    <w:rsid w:val="00A81BD2"/>
    <w:rsid w:val="00A85C50"/>
    <w:rsid w:val="00A911BC"/>
    <w:rsid w:val="00AA400B"/>
    <w:rsid w:val="00AB3435"/>
    <w:rsid w:val="00AB490C"/>
    <w:rsid w:val="00AE53E2"/>
    <w:rsid w:val="00B14444"/>
    <w:rsid w:val="00B24B83"/>
    <w:rsid w:val="00B32427"/>
    <w:rsid w:val="00B37135"/>
    <w:rsid w:val="00B605B5"/>
    <w:rsid w:val="00B64475"/>
    <w:rsid w:val="00B80AE1"/>
    <w:rsid w:val="00B80FD2"/>
    <w:rsid w:val="00B83196"/>
    <w:rsid w:val="00B93689"/>
    <w:rsid w:val="00B93ACB"/>
    <w:rsid w:val="00B945BA"/>
    <w:rsid w:val="00BA5DEC"/>
    <w:rsid w:val="00BA70AF"/>
    <w:rsid w:val="00BB3385"/>
    <w:rsid w:val="00BD1A22"/>
    <w:rsid w:val="00BD6421"/>
    <w:rsid w:val="00BE0257"/>
    <w:rsid w:val="00BE2228"/>
    <w:rsid w:val="00BF453D"/>
    <w:rsid w:val="00BF5C50"/>
    <w:rsid w:val="00C066F7"/>
    <w:rsid w:val="00C16011"/>
    <w:rsid w:val="00C2232D"/>
    <w:rsid w:val="00C26988"/>
    <w:rsid w:val="00C3043C"/>
    <w:rsid w:val="00C31A30"/>
    <w:rsid w:val="00C50315"/>
    <w:rsid w:val="00C568B3"/>
    <w:rsid w:val="00C706E9"/>
    <w:rsid w:val="00C75C41"/>
    <w:rsid w:val="00C8067F"/>
    <w:rsid w:val="00C811AD"/>
    <w:rsid w:val="00C82420"/>
    <w:rsid w:val="00C93EF7"/>
    <w:rsid w:val="00CA278B"/>
    <w:rsid w:val="00CA4F73"/>
    <w:rsid w:val="00CB13D1"/>
    <w:rsid w:val="00CB4675"/>
    <w:rsid w:val="00CB4C7E"/>
    <w:rsid w:val="00CC1D70"/>
    <w:rsid w:val="00CC604C"/>
    <w:rsid w:val="00D03AC1"/>
    <w:rsid w:val="00D04933"/>
    <w:rsid w:val="00D0569B"/>
    <w:rsid w:val="00D14E01"/>
    <w:rsid w:val="00D2405D"/>
    <w:rsid w:val="00D34E6A"/>
    <w:rsid w:val="00D443F4"/>
    <w:rsid w:val="00D45781"/>
    <w:rsid w:val="00D50073"/>
    <w:rsid w:val="00D53972"/>
    <w:rsid w:val="00D61C72"/>
    <w:rsid w:val="00D70136"/>
    <w:rsid w:val="00D70611"/>
    <w:rsid w:val="00D77972"/>
    <w:rsid w:val="00D77E3B"/>
    <w:rsid w:val="00D82379"/>
    <w:rsid w:val="00D97D92"/>
    <w:rsid w:val="00DB1DEB"/>
    <w:rsid w:val="00DB2A88"/>
    <w:rsid w:val="00DB5690"/>
    <w:rsid w:val="00DD1799"/>
    <w:rsid w:val="00DE2898"/>
    <w:rsid w:val="00DE36D3"/>
    <w:rsid w:val="00DE74A8"/>
    <w:rsid w:val="00DF626A"/>
    <w:rsid w:val="00E00B37"/>
    <w:rsid w:val="00E010F5"/>
    <w:rsid w:val="00E14F74"/>
    <w:rsid w:val="00E22D60"/>
    <w:rsid w:val="00E23C5B"/>
    <w:rsid w:val="00E27D8C"/>
    <w:rsid w:val="00E31926"/>
    <w:rsid w:val="00E3594B"/>
    <w:rsid w:val="00E35B83"/>
    <w:rsid w:val="00E41E15"/>
    <w:rsid w:val="00E63817"/>
    <w:rsid w:val="00E67296"/>
    <w:rsid w:val="00E8549A"/>
    <w:rsid w:val="00EA6542"/>
    <w:rsid w:val="00EB1CF1"/>
    <w:rsid w:val="00EB2CEE"/>
    <w:rsid w:val="00EB70C5"/>
    <w:rsid w:val="00EC09DE"/>
    <w:rsid w:val="00EE5C93"/>
    <w:rsid w:val="00EF7320"/>
    <w:rsid w:val="00EF7AD6"/>
    <w:rsid w:val="00F137E9"/>
    <w:rsid w:val="00F1453B"/>
    <w:rsid w:val="00F172D3"/>
    <w:rsid w:val="00F207FF"/>
    <w:rsid w:val="00F26909"/>
    <w:rsid w:val="00F3597E"/>
    <w:rsid w:val="00F35C6F"/>
    <w:rsid w:val="00F404CC"/>
    <w:rsid w:val="00F479A9"/>
    <w:rsid w:val="00F5411E"/>
    <w:rsid w:val="00F54830"/>
    <w:rsid w:val="00F65B9E"/>
    <w:rsid w:val="00F87E31"/>
    <w:rsid w:val="00FA1739"/>
    <w:rsid w:val="00FA6D18"/>
    <w:rsid w:val="00FB5729"/>
    <w:rsid w:val="00FC0F0C"/>
    <w:rsid w:val="00FD26B2"/>
    <w:rsid w:val="00FD4B7F"/>
    <w:rsid w:val="00FD4B85"/>
    <w:rsid w:val="00FD6893"/>
    <w:rsid w:val="00FF3982"/>
    <w:rsid w:val="00FF7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3AA4CAD"/>
  <w15:chartTrackingRefBased/>
  <w15:docId w15:val="{2BAAE2C7-EB80-4FC3-8EBD-ACD2622A3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05AD"/>
    <w:pPr>
      <w:widowControl w:val="0"/>
      <w:jc w:val="both"/>
    </w:pPr>
    <w:rPr>
      <w:rFonts w:ascii="ＭＳ ゴシック" w:eastAsia="ＭＳ ゴシック"/>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D1799"/>
    <w:pPr>
      <w:tabs>
        <w:tab w:val="center" w:pos="4252"/>
        <w:tab w:val="right" w:pos="8504"/>
      </w:tabs>
      <w:adjustRightInd w:val="0"/>
      <w:snapToGrid w:val="0"/>
      <w:textAlignment w:val="baseline"/>
    </w:pPr>
    <w:rPr>
      <w:rFonts w:ascii="Century Schoolbook" w:eastAsia="ＭＳ 明朝" w:hAnsi="Century Schoolbook"/>
      <w:color w:val="000000"/>
      <w:kern w:val="0"/>
      <w:sz w:val="22"/>
    </w:rPr>
  </w:style>
  <w:style w:type="paragraph" w:styleId="2">
    <w:name w:val="Body Text Indent 2"/>
    <w:basedOn w:val="a"/>
    <w:rsid w:val="00DD1799"/>
    <w:pPr>
      <w:adjustRightInd w:val="0"/>
      <w:ind w:left="482" w:hanging="482"/>
      <w:textAlignment w:val="baseline"/>
    </w:pPr>
    <w:rPr>
      <w:rFonts w:ascii="Century Schoolbook" w:eastAsia="ＭＳ 明朝" w:hAnsi="Century Schoolbook"/>
      <w:color w:val="000000"/>
      <w:kern w:val="0"/>
      <w:sz w:val="22"/>
    </w:rPr>
  </w:style>
  <w:style w:type="paragraph" w:styleId="3">
    <w:name w:val="Body Text Indent 3"/>
    <w:basedOn w:val="a"/>
    <w:rsid w:val="000603B0"/>
    <w:pPr>
      <w:adjustRightInd w:val="0"/>
      <w:ind w:left="227" w:hanging="227"/>
      <w:textAlignment w:val="baseline"/>
    </w:pPr>
    <w:rPr>
      <w:rFonts w:ascii="ＭＳ 明朝" w:eastAsia="ＭＳ 明朝" w:hAnsi="ＭＳ 明朝"/>
      <w:color w:val="000000"/>
      <w:kern w:val="0"/>
    </w:rPr>
  </w:style>
  <w:style w:type="paragraph" w:styleId="a4">
    <w:name w:val="Body Text Indent"/>
    <w:basedOn w:val="a"/>
    <w:rsid w:val="003178A7"/>
    <w:pPr>
      <w:ind w:leftChars="400" w:left="851"/>
    </w:pPr>
  </w:style>
  <w:style w:type="paragraph" w:styleId="a5">
    <w:name w:val="footer"/>
    <w:basedOn w:val="a"/>
    <w:rsid w:val="00783F98"/>
    <w:pPr>
      <w:tabs>
        <w:tab w:val="center" w:pos="4252"/>
        <w:tab w:val="right" w:pos="8504"/>
      </w:tabs>
      <w:snapToGrid w:val="0"/>
    </w:pPr>
  </w:style>
  <w:style w:type="character" w:styleId="a6">
    <w:name w:val="page number"/>
    <w:basedOn w:val="a0"/>
    <w:rsid w:val="00783F98"/>
  </w:style>
  <w:style w:type="paragraph" w:customStyle="1" w:styleId="a7">
    <w:name w:val="標準 + 左揃え"/>
    <w:aliases w:val="左 :  0 mm,ぶら下げインデント :  2.38 字"/>
    <w:basedOn w:val="a"/>
    <w:rsid w:val="00D443F4"/>
    <w:pPr>
      <w:ind w:left="227" w:hanging="227"/>
      <w:jc w:val="left"/>
    </w:pPr>
  </w:style>
  <w:style w:type="table" w:styleId="a8">
    <w:name w:val="Table Grid"/>
    <w:basedOn w:val="a1"/>
    <w:rsid w:val="00B93ACB"/>
    <w:pPr>
      <w:widowControl w:val="0"/>
      <w:adjustRightInd w:val="0"/>
      <w:spacing w:line="360" w:lineRule="atLeast"/>
      <w:jc w:val="both"/>
      <w:textAlignment w:val="baseline"/>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3A7E3D"/>
    <w:pPr>
      <w:adjustRightInd w:val="0"/>
      <w:jc w:val="center"/>
      <w:textAlignment w:val="baseline"/>
    </w:pPr>
    <w:rPr>
      <w:rFonts w:ascii="Century Schoolbook" w:eastAsia="ＭＳ 明朝" w:hAnsi="Century Schoolbook"/>
      <w:color w:val="000000"/>
      <w:kern w:val="0"/>
      <w:sz w:val="22"/>
    </w:rPr>
  </w:style>
  <w:style w:type="paragraph" w:styleId="aa">
    <w:name w:val="Balloon Text"/>
    <w:basedOn w:val="a"/>
    <w:semiHidden/>
    <w:rsid w:val="00885C26"/>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93975B-265A-4F73-84FF-A2DE8F1A4BA4}">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8D14EDAF-2A3F-4554-A40F-C07B7EAE74BD}">
  <ds:schemaRefs>
    <ds:schemaRef ds:uri="http://schemas.microsoft.com/sharepoint/v3/contenttype/forms"/>
  </ds:schemaRefs>
</ds:datastoreItem>
</file>

<file path=customXml/itemProps3.xml><?xml version="1.0" encoding="utf-8"?>
<ds:datastoreItem xmlns:ds="http://schemas.openxmlformats.org/officeDocument/2006/customXml" ds:itemID="{C2977985-19C6-480E-B406-632FFA417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11224</Words>
  <Characters>63982</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現　　行</vt:lpstr>
    </vt:vector>
  </TitlesOfParts>
  <Company>日本貿易保険</Company>
  <LinksUpToDate>false</LinksUpToDate>
  <CharactersWithSpaces>75056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新旧表</dc:title>
  <dc:subject/>
  <dc:creator>日本貿易保険</dc:creator>
  <cp:keywords/>
  <dc:description/>
  <cp:lastModifiedBy>日本貿易保険</cp:lastModifiedBy>
  <cp:lastPrinted>2007-02-23T07:59:00Z</cp:lastPrinted>
  <dcterms:created xsi:type="dcterms:W3CDTF">2023-05-11T05:53:00Z</dcterms:created>
  <dcterms:modified xsi:type="dcterms:W3CDTF">2023-05-31T07:22:00Z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95483198</vt:i4>
  </property>
  <property fmtid="{D5CDD505-2E9C-101B-9397-08002B2CF9AE}" pid="3" name="_EmailSubject">
    <vt:lpwstr>運用規程</vt:lpwstr>
  </property>
  <property fmtid="{D5CDD505-2E9C-101B-9397-08002B2CF9AE}" pid="4" name="_AuthorEmail">
    <vt:lpwstr>ushijima@db3.so-net.ne.jp</vt:lpwstr>
  </property>
  <property fmtid="{D5CDD505-2E9C-101B-9397-08002B2CF9AE}" pid="5" name="_AuthorEmailDisplayName">
    <vt:lpwstr>Yasunari Ushijima</vt:lpwstr>
  </property>
  <property fmtid="{D5CDD505-2E9C-101B-9397-08002B2CF9AE}" pid="6" name="_ReviewingToolsShownOnce">
    <vt:lpwstr/>
  </property>
</Properties>
</file>